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9D" w:rsidRPr="009A0795" w:rsidRDefault="009A0795" w:rsidP="001D1B9D">
      <w:pPr>
        <w:spacing w:after="0" w:line="360" w:lineRule="auto"/>
        <w:jc w:val="center"/>
        <w:rPr>
          <w:rFonts w:ascii="Times New Roman" w:hAnsi="Times New Roman" w:cs="Times New Roman"/>
          <w:color w:val="000000"/>
          <w:sz w:val="28"/>
          <w:szCs w:val="28"/>
        </w:rPr>
      </w:pPr>
      <w:r w:rsidRPr="009A0795">
        <w:rPr>
          <w:rFonts w:ascii="Times New Roman" w:hAnsi="Times New Roman" w:cs="Times New Roman"/>
          <w:color w:val="000000"/>
          <w:sz w:val="28"/>
          <w:szCs w:val="28"/>
        </w:rPr>
        <w:t xml:space="preserve">СТИМУЛИРОВАНИЕ КОНЕЧНОГО ПОТРЕБЛЕНИЯ </w:t>
      </w:r>
    </w:p>
    <w:p w:rsidR="001D1B9D" w:rsidRPr="009A0795" w:rsidRDefault="009A0795" w:rsidP="001D1B9D">
      <w:pPr>
        <w:spacing w:after="0" w:line="360" w:lineRule="auto"/>
        <w:jc w:val="center"/>
        <w:rPr>
          <w:rFonts w:ascii="Times New Roman" w:hAnsi="Times New Roman" w:cs="Times New Roman"/>
          <w:color w:val="000000"/>
          <w:sz w:val="28"/>
          <w:szCs w:val="28"/>
        </w:rPr>
      </w:pPr>
      <w:r w:rsidRPr="009A0795">
        <w:rPr>
          <w:rFonts w:ascii="Times New Roman" w:hAnsi="Times New Roman" w:cs="Times New Roman"/>
          <w:color w:val="000000"/>
          <w:sz w:val="28"/>
          <w:szCs w:val="28"/>
        </w:rPr>
        <w:t>В КОНТЕКСТЕ СТРУКТУРНЫХ ИЗМЕНЕНИЙ ЭКОНОМИКИ</w:t>
      </w:r>
      <w:r w:rsidRPr="009A0795">
        <w:rPr>
          <w:rStyle w:val="a5"/>
          <w:rFonts w:ascii="Times New Roman" w:hAnsi="Times New Roman" w:cs="Times New Roman"/>
          <w:color w:val="000000"/>
          <w:sz w:val="28"/>
          <w:szCs w:val="28"/>
        </w:rPr>
        <w:t xml:space="preserve"> </w:t>
      </w:r>
      <w:r w:rsidR="001D1B9D" w:rsidRPr="009A0795">
        <w:rPr>
          <w:rStyle w:val="a5"/>
          <w:rFonts w:ascii="Times New Roman" w:hAnsi="Times New Roman" w:cs="Times New Roman"/>
          <w:color w:val="000000"/>
          <w:sz w:val="28"/>
          <w:szCs w:val="28"/>
        </w:rPr>
        <w:footnoteReference w:id="1"/>
      </w:r>
    </w:p>
    <w:p w:rsidR="009A0795" w:rsidRDefault="001D1B9D" w:rsidP="009A0795">
      <w:pPr>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Леонидова Екатерина Георгиевна, </w:t>
      </w:r>
    </w:p>
    <w:p w:rsidR="00B01C2E" w:rsidRDefault="001D1B9D" w:rsidP="009A0795">
      <w:pPr>
        <w:spacing w:after="0" w:line="36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научный сотрудник</w:t>
      </w:r>
      <w:r w:rsidR="00B01C2E">
        <w:rPr>
          <w:rFonts w:ascii="Times New Roman" w:hAnsi="Times New Roman" w:cs="Times New Roman"/>
          <w:color w:val="000000"/>
          <w:sz w:val="28"/>
          <w:szCs w:val="28"/>
        </w:rPr>
        <w:t>,</w:t>
      </w:r>
    </w:p>
    <w:p w:rsidR="00B01C2E" w:rsidRPr="00741EDC" w:rsidRDefault="00B01C2E" w:rsidP="00B01C2E">
      <w:pPr>
        <w:keepNext/>
        <w:widowControl w:val="0"/>
        <w:shd w:val="clear" w:color="auto" w:fill="FFFFFF"/>
        <w:tabs>
          <w:tab w:val="left" w:pos="142"/>
        </w:tabs>
        <w:spacing w:after="0" w:line="360" w:lineRule="auto"/>
        <w:ind w:firstLine="709"/>
        <w:jc w:val="right"/>
        <w:rPr>
          <w:rFonts w:ascii="Times New Roman" w:hAnsi="Times New Roman" w:cs="Times New Roman"/>
          <w:sz w:val="28"/>
          <w:szCs w:val="28"/>
        </w:rPr>
      </w:pPr>
      <w:r w:rsidRPr="00741EDC">
        <w:rPr>
          <w:rFonts w:ascii="Times New Roman" w:hAnsi="Times New Roman" w:cs="Times New Roman"/>
          <w:sz w:val="28"/>
          <w:szCs w:val="28"/>
        </w:rPr>
        <w:t>Вологодский научный центр РАН, г. Вологда</w:t>
      </w:r>
    </w:p>
    <w:p w:rsidR="009F03D2" w:rsidRPr="00B01C2E" w:rsidRDefault="00B01C2E" w:rsidP="00B01C2E">
      <w:pPr>
        <w:spacing w:after="0" w:line="360" w:lineRule="auto"/>
        <w:ind w:firstLine="567"/>
        <w:jc w:val="both"/>
        <w:rPr>
          <w:rFonts w:ascii="Times New Roman" w:hAnsi="Times New Roman" w:cs="Times New Roman"/>
          <w:sz w:val="24"/>
          <w:szCs w:val="24"/>
        </w:rPr>
      </w:pPr>
      <w:r w:rsidRPr="00741EDC">
        <w:rPr>
          <w:rFonts w:ascii="Times New Roman" w:hAnsi="Times New Roman" w:cs="Times New Roman"/>
          <w:b/>
          <w:sz w:val="24"/>
          <w:szCs w:val="24"/>
        </w:rPr>
        <w:t>Аннотация</w:t>
      </w:r>
      <w:r>
        <w:rPr>
          <w:rFonts w:ascii="Times New Roman" w:hAnsi="Times New Roman" w:cs="Times New Roman"/>
          <w:sz w:val="24"/>
          <w:szCs w:val="24"/>
        </w:rPr>
        <w:t xml:space="preserve">. </w:t>
      </w:r>
      <w:r w:rsidR="001D1B9D" w:rsidRPr="00B01C2E">
        <w:rPr>
          <w:rFonts w:ascii="Times New Roman" w:hAnsi="Times New Roman" w:cs="Times New Roman"/>
          <w:sz w:val="24"/>
          <w:szCs w:val="24"/>
        </w:rPr>
        <w:t>Конечное потребление является одним из важнейших структурных элементов экономики, стимулирование которого способно обеспечить экономический рост территории</w:t>
      </w:r>
      <w:r w:rsidR="00212C22" w:rsidRPr="00B01C2E">
        <w:rPr>
          <w:rFonts w:ascii="Times New Roman" w:hAnsi="Times New Roman" w:cs="Times New Roman"/>
          <w:sz w:val="24"/>
          <w:szCs w:val="24"/>
        </w:rPr>
        <w:t xml:space="preserve">. </w:t>
      </w:r>
      <w:r w:rsidR="001D1B9D" w:rsidRPr="00B01C2E">
        <w:rPr>
          <w:rFonts w:ascii="Times New Roman" w:hAnsi="Times New Roman" w:cs="Times New Roman"/>
          <w:sz w:val="24"/>
          <w:szCs w:val="24"/>
        </w:rPr>
        <w:t>К числу российских регионов, для которых остро стоит проблема стимулирования конечного потребления, относится Вологодская область. Целью статьи является исследование современных тенденций формирования конечного потребления на региональном уровне, стимулирование которого рассматривается как одно из направлений достижения экономического роста региона.</w:t>
      </w:r>
    </w:p>
    <w:p w:rsidR="00212C22" w:rsidRPr="00B01C2E" w:rsidRDefault="00B01C2E" w:rsidP="00B01C2E">
      <w:pPr>
        <w:spacing w:after="0" w:line="360" w:lineRule="auto"/>
        <w:ind w:firstLine="567"/>
        <w:jc w:val="both"/>
        <w:rPr>
          <w:rFonts w:ascii="Times New Roman" w:hAnsi="Times New Roman" w:cs="Times New Roman"/>
          <w:sz w:val="24"/>
          <w:szCs w:val="24"/>
        </w:rPr>
      </w:pPr>
      <w:r w:rsidRPr="00B01C2E">
        <w:rPr>
          <w:rFonts w:ascii="Times New Roman" w:hAnsi="Times New Roman" w:cs="Times New Roman"/>
          <w:b/>
          <w:sz w:val="24"/>
          <w:szCs w:val="24"/>
        </w:rPr>
        <w:t>Ключевые слова</w:t>
      </w:r>
      <w:r w:rsidRPr="00B01C2E">
        <w:rPr>
          <w:rFonts w:ascii="Times New Roman" w:hAnsi="Times New Roman" w:cs="Times New Roman"/>
          <w:sz w:val="24"/>
          <w:szCs w:val="24"/>
        </w:rPr>
        <w:t>: э</w:t>
      </w:r>
      <w:r w:rsidR="00212C22" w:rsidRPr="00B01C2E">
        <w:rPr>
          <w:rFonts w:ascii="Times New Roman" w:hAnsi="Times New Roman" w:cs="Times New Roman"/>
          <w:sz w:val="24"/>
          <w:szCs w:val="24"/>
        </w:rPr>
        <w:t>кономика, регион, конечное потребление, структурная политика</w:t>
      </w:r>
    </w:p>
    <w:p w:rsidR="00212C22" w:rsidRDefault="003A6356" w:rsidP="00B01C2E">
      <w:pPr>
        <w:spacing w:after="0" w:line="360" w:lineRule="auto"/>
        <w:ind w:firstLine="567"/>
        <w:jc w:val="both"/>
        <w:rPr>
          <w:rFonts w:ascii="Times New Roman" w:hAnsi="Times New Roman" w:cs="Times New Roman"/>
          <w:sz w:val="28"/>
          <w:szCs w:val="24"/>
        </w:rPr>
      </w:pPr>
      <w:r w:rsidRPr="003A6356">
        <w:rPr>
          <w:rFonts w:ascii="Times New Roman" w:hAnsi="Times New Roman" w:cs="Times New Roman"/>
          <w:sz w:val="28"/>
          <w:szCs w:val="24"/>
        </w:rPr>
        <w:t>В условиях затяжного структурного кризиса российской экономики, ус</w:t>
      </w:r>
      <w:r>
        <w:rPr>
          <w:rFonts w:ascii="Times New Roman" w:hAnsi="Times New Roman" w:cs="Times New Roman"/>
          <w:sz w:val="28"/>
          <w:szCs w:val="24"/>
        </w:rPr>
        <w:t>угуб</w:t>
      </w:r>
      <w:r w:rsidRPr="003A6356">
        <w:rPr>
          <w:rFonts w:ascii="Times New Roman" w:hAnsi="Times New Roman" w:cs="Times New Roman"/>
          <w:sz w:val="28"/>
          <w:szCs w:val="24"/>
        </w:rPr>
        <w:t>ленного негативным влиянием внешней среды (дей</w:t>
      </w:r>
      <w:r>
        <w:rPr>
          <w:rFonts w:ascii="Times New Roman" w:hAnsi="Times New Roman" w:cs="Times New Roman"/>
          <w:sz w:val="28"/>
          <w:szCs w:val="24"/>
        </w:rPr>
        <w:t>ствие экономический санкций, не</w:t>
      </w:r>
      <w:r w:rsidRPr="003A6356">
        <w:rPr>
          <w:rFonts w:ascii="Times New Roman" w:hAnsi="Times New Roman" w:cs="Times New Roman"/>
          <w:sz w:val="28"/>
          <w:szCs w:val="24"/>
        </w:rPr>
        <w:t xml:space="preserve">стабильность рынка </w:t>
      </w:r>
      <w:proofErr w:type="spellStart"/>
      <w:r w:rsidRPr="003A6356">
        <w:rPr>
          <w:rFonts w:ascii="Times New Roman" w:hAnsi="Times New Roman" w:cs="Times New Roman"/>
          <w:sz w:val="28"/>
          <w:szCs w:val="24"/>
        </w:rPr>
        <w:t>энерготопливных</w:t>
      </w:r>
      <w:proofErr w:type="spellEnd"/>
      <w:r w:rsidRPr="003A6356">
        <w:rPr>
          <w:rFonts w:ascii="Times New Roman" w:hAnsi="Times New Roman" w:cs="Times New Roman"/>
          <w:sz w:val="28"/>
          <w:szCs w:val="24"/>
        </w:rPr>
        <w:t xml:space="preserve"> ресурсов, пандемия </w:t>
      </w:r>
      <w:proofErr w:type="spellStart"/>
      <w:r w:rsidRPr="003A6356">
        <w:rPr>
          <w:rFonts w:ascii="Times New Roman" w:hAnsi="Times New Roman" w:cs="Times New Roman"/>
          <w:sz w:val="28"/>
          <w:szCs w:val="24"/>
        </w:rPr>
        <w:t>коронавирусной</w:t>
      </w:r>
      <w:proofErr w:type="spellEnd"/>
      <w:r w:rsidRPr="003A6356">
        <w:rPr>
          <w:rFonts w:ascii="Times New Roman" w:hAnsi="Times New Roman" w:cs="Times New Roman"/>
          <w:sz w:val="28"/>
          <w:szCs w:val="24"/>
        </w:rPr>
        <w:t xml:space="preserve"> инфекции COVID-19), проблема обеспечения экономического роста становится все более острой. На протяжении последних лет основным </w:t>
      </w:r>
      <w:r>
        <w:rPr>
          <w:rFonts w:ascii="Times New Roman" w:hAnsi="Times New Roman" w:cs="Times New Roman"/>
          <w:sz w:val="28"/>
          <w:szCs w:val="24"/>
        </w:rPr>
        <w:t>двигателем экономического разви</w:t>
      </w:r>
      <w:r w:rsidRPr="003A6356">
        <w:rPr>
          <w:rFonts w:ascii="Times New Roman" w:hAnsi="Times New Roman" w:cs="Times New Roman"/>
          <w:sz w:val="28"/>
          <w:szCs w:val="24"/>
        </w:rPr>
        <w:t>тия страны является конечное потребление, имеющ</w:t>
      </w:r>
      <w:r>
        <w:rPr>
          <w:rFonts w:ascii="Times New Roman" w:hAnsi="Times New Roman" w:cs="Times New Roman"/>
          <w:sz w:val="28"/>
          <w:szCs w:val="24"/>
        </w:rPr>
        <w:t>ее высокий удельный вес в струк</w:t>
      </w:r>
      <w:r w:rsidRPr="003A6356">
        <w:rPr>
          <w:rFonts w:ascii="Times New Roman" w:hAnsi="Times New Roman" w:cs="Times New Roman"/>
          <w:sz w:val="28"/>
          <w:szCs w:val="24"/>
        </w:rPr>
        <w:t>туре валового внутреннего продукта (ВВП). В будущем роль этого важнейшего компонента использования ВВП в этом процессе будет только усиливаться. В то же время сложившаяся структурная несбалансированность экономики страны, связанная с высоким уровнем территориального неравенств</w:t>
      </w:r>
      <w:r>
        <w:rPr>
          <w:rFonts w:ascii="Times New Roman" w:hAnsi="Times New Roman" w:cs="Times New Roman"/>
          <w:sz w:val="28"/>
          <w:szCs w:val="24"/>
        </w:rPr>
        <w:t>а, вызывает диспропорции и в от</w:t>
      </w:r>
      <w:r w:rsidRPr="003A6356">
        <w:rPr>
          <w:rFonts w:ascii="Times New Roman" w:hAnsi="Times New Roman" w:cs="Times New Roman"/>
          <w:sz w:val="28"/>
          <w:szCs w:val="24"/>
        </w:rPr>
        <w:t>ношении формирования конечного потребления. Особенно остро стоит дан</w:t>
      </w:r>
      <w:r>
        <w:rPr>
          <w:rFonts w:ascii="Times New Roman" w:hAnsi="Times New Roman" w:cs="Times New Roman"/>
          <w:sz w:val="28"/>
          <w:szCs w:val="24"/>
        </w:rPr>
        <w:t>ная про</w:t>
      </w:r>
      <w:r w:rsidRPr="003A6356">
        <w:rPr>
          <w:rFonts w:ascii="Times New Roman" w:hAnsi="Times New Roman" w:cs="Times New Roman"/>
          <w:sz w:val="28"/>
          <w:szCs w:val="24"/>
        </w:rPr>
        <w:t>блема в отношении тех регионов, которые отличают невысокие темпы роста доходов населения. Так, в Северо-Западном федеральном округе к числу таковых относится Вологодская область. Это требует изучения ди</w:t>
      </w:r>
      <w:r>
        <w:rPr>
          <w:rFonts w:ascii="Times New Roman" w:hAnsi="Times New Roman" w:cs="Times New Roman"/>
          <w:sz w:val="28"/>
          <w:szCs w:val="24"/>
        </w:rPr>
        <w:t>намики и структуры</w:t>
      </w:r>
      <w:r w:rsidR="00B01C2E" w:rsidRPr="00B01C2E">
        <w:rPr>
          <w:rFonts w:ascii="Times New Roman" w:hAnsi="Times New Roman" w:cs="Times New Roman"/>
          <w:sz w:val="28"/>
          <w:szCs w:val="24"/>
        </w:rPr>
        <w:t xml:space="preserve"> </w:t>
      </w:r>
      <w:r w:rsidR="00B01C2E">
        <w:rPr>
          <w:rFonts w:ascii="Times New Roman" w:hAnsi="Times New Roman" w:cs="Times New Roman"/>
          <w:sz w:val="28"/>
          <w:szCs w:val="24"/>
        </w:rPr>
        <w:t>конечного по</w:t>
      </w:r>
      <w:r w:rsidR="00B01C2E" w:rsidRPr="003A6356">
        <w:rPr>
          <w:rFonts w:ascii="Times New Roman" w:hAnsi="Times New Roman" w:cs="Times New Roman"/>
          <w:sz w:val="28"/>
          <w:szCs w:val="24"/>
        </w:rPr>
        <w:t>требления региона, выявления проблем, ограничив</w:t>
      </w:r>
      <w:r w:rsidR="00B01C2E">
        <w:rPr>
          <w:rFonts w:ascii="Times New Roman" w:hAnsi="Times New Roman" w:cs="Times New Roman"/>
          <w:sz w:val="28"/>
          <w:szCs w:val="24"/>
        </w:rPr>
        <w:t>ающих вклад этого фактора в эко</w:t>
      </w:r>
      <w:r w:rsidR="00B01C2E" w:rsidRPr="003A6356">
        <w:rPr>
          <w:rFonts w:ascii="Times New Roman" w:hAnsi="Times New Roman" w:cs="Times New Roman"/>
          <w:sz w:val="28"/>
          <w:szCs w:val="24"/>
        </w:rPr>
        <w:t>номику</w:t>
      </w:r>
      <w:r w:rsidRPr="003A6356">
        <w:rPr>
          <w:rFonts w:ascii="Times New Roman" w:hAnsi="Times New Roman" w:cs="Times New Roman"/>
          <w:sz w:val="28"/>
          <w:szCs w:val="24"/>
        </w:rPr>
        <w:t>.</w:t>
      </w:r>
    </w:p>
    <w:p w:rsidR="003A6356" w:rsidRDefault="003A6356" w:rsidP="003A6356">
      <w:pPr>
        <w:spacing w:after="0" w:line="360" w:lineRule="auto"/>
        <w:ind w:firstLine="709"/>
        <w:jc w:val="both"/>
        <w:rPr>
          <w:rFonts w:ascii="Times New Roman" w:eastAsia="Calibri" w:hAnsi="Times New Roman" w:cs="Times New Roman"/>
          <w:iCs/>
          <w:sz w:val="28"/>
          <w:szCs w:val="28"/>
        </w:rPr>
      </w:pPr>
      <w:r w:rsidRPr="0064075A">
        <w:rPr>
          <w:rFonts w:ascii="Times New Roman" w:eastAsia="Calibri" w:hAnsi="Times New Roman" w:cs="Times New Roman"/>
          <w:iCs/>
          <w:sz w:val="28"/>
          <w:szCs w:val="28"/>
        </w:rPr>
        <w:lastRenderedPageBreak/>
        <w:t xml:space="preserve">На примере одного из субъектов РФ – Вологодской области – можно рассмотреть </w:t>
      </w:r>
      <w:r>
        <w:rPr>
          <w:rFonts w:ascii="Times New Roman" w:eastAsia="Calibri" w:hAnsi="Times New Roman" w:cs="Times New Roman"/>
          <w:iCs/>
          <w:sz w:val="28"/>
          <w:szCs w:val="28"/>
        </w:rPr>
        <w:t>основные тенденции формирования конечного потребления.</w:t>
      </w:r>
      <w:r w:rsidRPr="00AC13DF">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С</w:t>
      </w:r>
      <w:r w:rsidRPr="009B4D50">
        <w:rPr>
          <w:rFonts w:ascii="Times New Roman" w:eastAsia="Calibri" w:hAnsi="Times New Roman" w:cs="Times New Roman"/>
          <w:iCs/>
          <w:sz w:val="28"/>
          <w:szCs w:val="28"/>
        </w:rPr>
        <w:t>реди всех субъектов, образующих СЗФО,</w:t>
      </w:r>
      <w:r>
        <w:rPr>
          <w:rFonts w:ascii="Times New Roman" w:eastAsia="Calibri" w:hAnsi="Times New Roman" w:cs="Times New Roman"/>
          <w:iCs/>
          <w:sz w:val="28"/>
          <w:szCs w:val="28"/>
        </w:rPr>
        <w:t xml:space="preserve"> по итогам 2018 года</w:t>
      </w:r>
      <w:r w:rsidRPr="009B4D50">
        <w:rPr>
          <w:rFonts w:ascii="Times New Roman" w:eastAsia="Calibri" w:hAnsi="Times New Roman" w:cs="Times New Roman"/>
          <w:iCs/>
          <w:sz w:val="28"/>
          <w:szCs w:val="28"/>
        </w:rPr>
        <w:t xml:space="preserve"> в </w:t>
      </w:r>
      <w:r>
        <w:rPr>
          <w:rFonts w:ascii="Times New Roman" w:eastAsia="Calibri" w:hAnsi="Times New Roman" w:cs="Times New Roman"/>
          <w:iCs/>
          <w:sz w:val="28"/>
          <w:szCs w:val="28"/>
        </w:rPr>
        <w:t>регионе</w:t>
      </w:r>
      <w:r w:rsidRPr="009B4D50">
        <w:rPr>
          <w:rFonts w:ascii="Times New Roman" w:eastAsia="Calibri" w:hAnsi="Times New Roman" w:cs="Times New Roman"/>
          <w:iCs/>
          <w:sz w:val="28"/>
          <w:szCs w:val="28"/>
        </w:rPr>
        <w:t xml:space="preserve"> отмечен</w:t>
      </w:r>
      <w:r>
        <w:rPr>
          <w:rFonts w:ascii="Times New Roman" w:eastAsia="Calibri" w:hAnsi="Times New Roman" w:cs="Times New Roman"/>
          <w:iCs/>
          <w:sz w:val="28"/>
          <w:szCs w:val="28"/>
        </w:rPr>
        <w:t>ы</w:t>
      </w:r>
      <w:r w:rsidRPr="009B4D50">
        <w:rPr>
          <w:rFonts w:ascii="Times New Roman" w:eastAsia="Calibri" w:hAnsi="Times New Roman" w:cs="Times New Roman"/>
          <w:iCs/>
          <w:sz w:val="28"/>
          <w:szCs w:val="28"/>
        </w:rPr>
        <w:t xml:space="preserve"> самые низкие объемы фактического конечного потребления домашних хозяйств на душу населения</w:t>
      </w:r>
      <w:r>
        <w:rPr>
          <w:rFonts w:ascii="Times New Roman" w:eastAsia="Calibri" w:hAnsi="Times New Roman" w:cs="Times New Roman"/>
          <w:iCs/>
          <w:sz w:val="28"/>
          <w:szCs w:val="28"/>
        </w:rPr>
        <w:t xml:space="preserve"> (рисунок), что свидетельствует о </w:t>
      </w:r>
      <w:r w:rsidRPr="001040E9">
        <w:rPr>
          <w:rFonts w:ascii="Times New Roman" w:eastAsia="Calibri" w:hAnsi="Times New Roman" w:cs="Times New Roman"/>
          <w:iCs/>
          <w:sz w:val="28"/>
          <w:szCs w:val="28"/>
        </w:rPr>
        <w:t xml:space="preserve">структурной </w:t>
      </w:r>
      <w:r>
        <w:rPr>
          <w:rFonts w:ascii="Times New Roman" w:eastAsia="Calibri" w:hAnsi="Times New Roman" w:cs="Times New Roman"/>
          <w:iCs/>
          <w:sz w:val="28"/>
          <w:szCs w:val="28"/>
        </w:rPr>
        <w:t>не</w:t>
      </w:r>
      <w:r w:rsidRPr="001040E9">
        <w:rPr>
          <w:rFonts w:ascii="Times New Roman" w:eastAsia="Calibri" w:hAnsi="Times New Roman" w:cs="Times New Roman"/>
          <w:iCs/>
          <w:sz w:val="28"/>
          <w:szCs w:val="28"/>
        </w:rPr>
        <w:t>сбалансированности экономики</w:t>
      </w:r>
      <w:r>
        <w:rPr>
          <w:rFonts w:ascii="Times New Roman" w:eastAsia="Calibri" w:hAnsi="Times New Roman" w:cs="Times New Roman"/>
          <w:iCs/>
          <w:sz w:val="28"/>
          <w:szCs w:val="28"/>
        </w:rPr>
        <w:t>.</w:t>
      </w:r>
    </w:p>
    <w:p w:rsidR="003A6356" w:rsidRDefault="003A6356" w:rsidP="003A6356">
      <w:pPr>
        <w:spacing w:after="0" w:line="360" w:lineRule="auto"/>
        <w:ind w:firstLine="709"/>
        <w:jc w:val="both"/>
        <w:rPr>
          <w:rFonts w:ascii="Times New Roman" w:eastAsia="Calibri" w:hAnsi="Times New Roman" w:cs="Times New Roman"/>
          <w:iCs/>
          <w:sz w:val="28"/>
          <w:szCs w:val="28"/>
        </w:rPr>
      </w:pPr>
      <w:r>
        <w:rPr>
          <w:noProof/>
          <w:lang w:eastAsia="ru-RU"/>
        </w:rPr>
        <w:drawing>
          <wp:inline distT="0" distB="0" distL="0" distR="0">
            <wp:extent cx="5692140" cy="2247900"/>
            <wp:effectExtent l="0" t="0" r="381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6356" w:rsidRPr="00B01C2E" w:rsidRDefault="003A6356" w:rsidP="003A6356">
      <w:pPr>
        <w:spacing w:after="0" w:line="240" w:lineRule="auto"/>
        <w:jc w:val="center"/>
        <w:rPr>
          <w:rFonts w:ascii="Times New Roman" w:hAnsi="Times New Roman" w:cs="Times New Roman"/>
          <w:sz w:val="24"/>
          <w:szCs w:val="24"/>
        </w:rPr>
      </w:pPr>
      <w:r w:rsidRPr="00B01C2E">
        <w:rPr>
          <w:rFonts w:ascii="Times New Roman" w:hAnsi="Times New Roman" w:cs="Times New Roman"/>
          <w:sz w:val="24"/>
          <w:szCs w:val="24"/>
        </w:rPr>
        <w:t>Рис</w:t>
      </w:r>
      <w:r w:rsidR="00B01C2E" w:rsidRPr="00B01C2E">
        <w:rPr>
          <w:rFonts w:ascii="Times New Roman" w:hAnsi="Times New Roman" w:cs="Times New Roman"/>
          <w:sz w:val="24"/>
          <w:szCs w:val="24"/>
        </w:rPr>
        <w:t>.1-</w:t>
      </w:r>
      <w:r w:rsidRPr="009B4D50">
        <w:t xml:space="preserve"> </w:t>
      </w:r>
      <w:r w:rsidRPr="00B01C2E">
        <w:rPr>
          <w:rFonts w:ascii="Times New Roman" w:hAnsi="Times New Roman" w:cs="Times New Roman"/>
          <w:sz w:val="24"/>
          <w:szCs w:val="24"/>
        </w:rPr>
        <w:t>Фактическое конечное потребление домашних хозяйств</w:t>
      </w:r>
      <w:r w:rsidRPr="00B01C2E">
        <w:rPr>
          <w:rFonts w:ascii="Times New Roman" w:hAnsi="Times New Roman" w:cs="Times New Roman"/>
          <w:sz w:val="24"/>
          <w:szCs w:val="24"/>
        </w:rPr>
        <w:br/>
        <w:t xml:space="preserve"> на душу населения в СЗФО в 2018 г., руб.</w:t>
      </w:r>
    </w:p>
    <w:p w:rsidR="003A6356" w:rsidRDefault="003A6356" w:rsidP="003A6356">
      <w:pPr>
        <w:spacing w:after="0" w:line="240" w:lineRule="auto"/>
        <w:rPr>
          <w:rFonts w:ascii="Times New Roman" w:hAnsi="Times New Roman" w:cs="Times New Roman"/>
          <w:sz w:val="24"/>
          <w:szCs w:val="24"/>
        </w:rPr>
      </w:pPr>
      <w:r w:rsidRPr="00B01C2E">
        <w:rPr>
          <w:rFonts w:ascii="Times New Roman" w:hAnsi="Times New Roman" w:cs="Times New Roman"/>
          <w:sz w:val="24"/>
          <w:szCs w:val="24"/>
        </w:rPr>
        <w:t>Источник: данные Росстата.</w:t>
      </w:r>
    </w:p>
    <w:p w:rsidR="00B01C2E" w:rsidRPr="00B01C2E" w:rsidRDefault="00B01C2E" w:rsidP="003A6356">
      <w:pPr>
        <w:spacing w:after="0" w:line="240" w:lineRule="auto"/>
        <w:rPr>
          <w:rFonts w:ascii="Times New Roman" w:hAnsi="Times New Roman" w:cs="Times New Roman"/>
          <w:sz w:val="16"/>
          <w:szCs w:val="16"/>
        </w:rPr>
      </w:pPr>
    </w:p>
    <w:p w:rsidR="003A6356" w:rsidRDefault="003A6356" w:rsidP="003A6356">
      <w:pPr>
        <w:spacing w:after="0" w:line="360" w:lineRule="auto"/>
        <w:ind w:firstLine="709"/>
        <w:jc w:val="both"/>
        <w:rPr>
          <w:rFonts w:ascii="Times New Roman" w:hAnsi="Times New Roman" w:cs="Times New Roman"/>
          <w:sz w:val="28"/>
          <w:szCs w:val="28"/>
        </w:rPr>
      </w:pPr>
      <w:r w:rsidRPr="00F76B7E">
        <w:rPr>
          <w:rFonts w:ascii="Times New Roman" w:eastAsia="Calibri" w:hAnsi="Times New Roman" w:cs="Times New Roman"/>
          <w:iCs/>
          <w:sz w:val="28"/>
          <w:szCs w:val="28"/>
        </w:rPr>
        <w:t>Потребление домашних хозяйств Вологодской области на душу населения в полтора раза ниже среднего значения по</w:t>
      </w:r>
      <w:r>
        <w:rPr>
          <w:rFonts w:ascii="Times New Roman" w:eastAsia="Calibri" w:hAnsi="Times New Roman" w:cs="Times New Roman"/>
          <w:iCs/>
          <w:sz w:val="28"/>
          <w:szCs w:val="28"/>
        </w:rPr>
        <w:t xml:space="preserve"> </w:t>
      </w:r>
      <w:r w:rsidRPr="00F76B7E">
        <w:rPr>
          <w:rFonts w:ascii="Times New Roman" w:eastAsia="Calibri" w:hAnsi="Times New Roman" w:cs="Times New Roman"/>
          <w:iCs/>
          <w:sz w:val="28"/>
          <w:szCs w:val="28"/>
        </w:rPr>
        <w:t>стране</w:t>
      </w:r>
      <w:r>
        <w:rPr>
          <w:rFonts w:ascii="Times New Roman" w:eastAsia="Calibri" w:hAnsi="Times New Roman" w:cs="Times New Roman"/>
          <w:iCs/>
          <w:sz w:val="28"/>
          <w:szCs w:val="28"/>
        </w:rPr>
        <w:t xml:space="preserve">, которое в 2018 г. составило </w:t>
      </w:r>
      <w:r w:rsidRPr="00F76B7E">
        <w:rPr>
          <w:rFonts w:ascii="Times New Roman" w:eastAsia="Calibri" w:hAnsi="Times New Roman" w:cs="Times New Roman"/>
          <w:iCs/>
          <w:sz w:val="28"/>
          <w:szCs w:val="28"/>
        </w:rPr>
        <w:t>347</w:t>
      </w:r>
      <w:r>
        <w:rPr>
          <w:rFonts w:ascii="Times New Roman" w:eastAsia="Calibri" w:hAnsi="Times New Roman" w:cs="Times New Roman"/>
          <w:iCs/>
          <w:sz w:val="28"/>
          <w:szCs w:val="28"/>
        </w:rPr>
        <w:t>,</w:t>
      </w:r>
      <w:r w:rsidRPr="00F76B7E">
        <w:rPr>
          <w:rFonts w:ascii="Times New Roman" w:eastAsia="Calibri" w:hAnsi="Times New Roman" w:cs="Times New Roman"/>
          <w:iCs/>
          <w:sz w:val="28"/>
          <w:szCs w:val="28"/>
        </w:rPr>
        <w:t>7</w:t>
      </w:r>
      <w:r>
        <w:rPr>
          <w:rFonts w:ascii="Times New Roman" w:eastAsia="Calibri" w:hAnsi="Times New Roman" w:cs="Times New Roman"/>
          <w:iCs/>
          <w:sz w:val="28"/>
          <w:szCs w:val="28"/>
        </w:rPr>
        <w:t xml:space="preserve"> тыс. руб. на душу населения. </w:t>
      </w:r>
      <w:r w:rsidRPr="00AD6354">
        <w:rPr>
          <w:rFonts w:ascii="Times New Roman" w:eastAsia="Calibri" w:hAnsi="Times New Roman" w:cs="Times New Roman"/>
          <w:iCs/>
          <w:sz w:val="28"/>
          <w:szCs w:val="28"/>
        </w:rPr>
        <w:t xml:space="preserve">Потребительские расходы сектора домохозяйств зависят от уровня и структуры их доходов. Анализ структуры денежных доходов населения региона за 2008-2017 гг. позволил выявить существенное снижение доли заработной платы с 53 до 40% (табл. </w:t>
      </w:r>
      <w:r>
        <w:rPr>
          <w:rFonts w:ascii="Times New Roman" w:eastAsia="Calibri" w:hAnsi="Times New Roman" w:cs="Times New Roman"/>
          <w:iCs/>
          <w:sz w:val="28"/>
          <w:szCs w:val="28"/>
        </w:rPr>
        <w:t>1</w:t>
      </w:r>
      <w:r w:rsidRPr="00AD6354">
        <w:rPr>
          <w:rFonts w:ascii="Times New Roman" w:eastAsia="Calibri" w:hAnsi="Times New Roman" w:cs="Times New Roman"/>
          <w:iCs/>
          <w:sz w:val="28"/>
          <w:szCs w:val="28"/>
        </w:rPr>
        <w:t xml:space="preserve">). Несмотря на это, оплата труда по-прежнему остается основным видом доходов для домашних хозяйств. </w:t>
      </w:r>
      <w:r w:rsidRPr="00AD6354">
        <w:rPr>
          <w:rFonts w:ascii="Times New Roman" w:hAnsi="Times New Roman" w:cs="Times New Roman"/>
          <w:sz w:val="28"/>
          <w:szCs w:val="28"/>
        </w:rPr>
        <w:t>За анализируемый период довольно значительно вырос удельный вес бюджетных средств в доходах населения региона– почти на 8%. Это вызвано перераспределением в структуре денежных поступлений вследствие вытеснения другого источника – доходов от предпринимательской деятельности. Также необходимо выделить заметный рост доли прочих доходов с 13,6 до 23%.</w:t>
      </w:r>
    </w:p>
    <w:p w:rsidR="001B3A7B" w:rsidRPr="00AD6354" w:rsidRDefault="001B3A7B" w:rsidP="003A6356">
      <w:pPr>
        <w:spacing w:after="0" w:line="360" w:lineRule="auto"/>
        <w:ind w:firstLine="709"/>
        <w:jc w:val="both"/>
        <w:rPr>
          <w:rFonts w:ascii="Times New Roman" w:hAnsi="Times New Roman" w:cs="Times New Roman"/>
          <w:sz w:val="28"/>
          <w:szCs w:val="28"/>
        </w:rPr>
      </w:pPr>
    </w:p>
    <w:p w:rsidR="003A6356" w:rsidRPr="00B01C2E" w:rsidRDefault="003A6356" w:rsidP="00B01C2E">
      <w:pPr>
        <w:spacing w:after="0" w:line="240" w:lineRule="auto"/>
        <w:jc w:val="both"/>
        <w:rPr>
          <w:rFonts w:ascii="Times New Roman" w:hAnsi="Times New Roman" w:cs="Times New Roman"/>
          <w:sz w:val="24"/>
          <w:szCs w:val="24"/>
        </w:rPr>
      </w:pPr>
      <w:r w:rsidRPr="00B01C2E">
        <w:rPr>
          <w:rFonts w:ascii="Times New Roman" w:eastAsia="Calibri" w:hAnsi="Times New Roman" w:cs="Times New Roman"/>
          <w:iCs/>
          <w:sz w:val="24"/>
          <w:szCs w:val="24"/>
        </w:rPr>
        <w:t>Таблица 1</w:t>
      </w:r>
      <w:r w:rsidR="00B01C2E">
        <w:rPr>
          <w:rFonts w:ascii="Times New Roman" w:eastAsia="Calibri" w:hAnsi="Times New Roman" w:cs="Times New Roman"/>
          <w:iCs/>
          <w:sz w:val="24"/>
          <w:szCs w:val="24"/>
        </w:rPr>
        <w:t xml:space="preserve"> </w:t>
      </w:r>
      <w:r w:rsidR="00B01C2E" w:rsidRPr="00B01C2E">
        <w:rPr>
          <w:rFonts w:ascii="Times New Roman" w:eastAsia="Calibri" w:hAnsi="Times New Roman" w:cs="Times New Roman"/>
          <w:iCs/>
          <w:sz w:val="24"/>
          <w:szCs w:val="24"/>
        </w:rPr>
        <w:t>-</w:t>
      </w:r>
      <w:r w:rsidRPr="00B01C2E">
        <w:rPr>
          <w:rFonts w:ascii="Times New Roman" w:hAnsi="Times New Roman" w:cs="Times New Roman"/>
          <w:sz w:val="24"/>
          <w:szCs w:val="24"/>
        </w:rPr>
        <w:t xml:space="preserve"> Структура денежных доходов населения Вологодской области</w:t>
      </w:r>
      <w:r w:rsidRPr="00B01C2E">
        <w:rPr>
          <w:rFonts w:ascii="Times New Roman" w:hAnsi="Times New Roman" w:cs="Times New Roman"/>
          <w:sz w:val="24"/>
          <w:szCs w:val="24"/>
        </w:rPr>
        <w:br/>
      </w:r>
      <w:r w:rsidRPr="00B01C2E">
        <w:rPr>
          <w:sz w:val="24"/>
          <w:szCs w:val="24"/>
        </w:rPr>
        <w:t xml:space="preserve"> </w:t>
      </w:r>
      <w:r w:rsidRPr="00B01C2E">
        <w:rPr>
          <w:rFonts w:ascii="Times New Roman" w:hAnsi="Times New Roman" w:cs="Times New Roman"/>
          <w:sz w:val="24"/>
          <w:szCs w:val="24"/>
        </w:rPr>
        <w:t>в 2008 и 2017 гг., в % от объема доходов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7"/>
        <w:gridCol w:w="1128"/>
        <w:gridCol w:w="992"/>
        <w:gridCol w:w="1417"/>
      </w:tblGrid>
      <w:tr w:rsidR="003A6356" w:rsidRPr="003A6356" w:rsidTr="00B01C2E">
        <w:trPr>
          <w:trHeight w:val="288"/>
        </w:trPr>
        <w:tc>
          <w:tcPr>
            <w:tcW w:w="6097"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sz w:val="20"/>
                <w:szCs w:val="20"/>
                <w:lang w:eastAsia="ru-RU"/>
              </w:rPr>
            </w:pPr>
            <w:r w:rsidRPr="003A6356">
              <w:rPr>
                <w:rFonts w:ascii="Times New Roman" w:eastAsia="Times New Roman" w:hAnsi="Times New Roman" w:cs="Times New Roman"/>
                <w:sz w:val="20"/>
                <w:szCs w:val="20"/>
                <w:lang w:eastAsia="ru-RU"/>
              </w:rPr>
              <w:t>Доходы</w:t>
            </w:r>
          </w:p>
        </w:tc>
        <w:tc>
          <w:tcPr>
            <w:tcW w:w="1128"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2008</w:t>
            </w:r>
          </w:p>
        </w:tc>
        <w:tc>
          <w:tcPr>
            <w:tcW w:w="992" w:type="dxa"/>
            <w:shd w:val="clear" w:color="auto" w:fill="auto"/>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2017</w:t>
            </w:r>
          </w:p>
        </w:tc>
        <w:tc>
          <w:tcPr>
            <w:tcW w:w="1417" w:type="dxa"/>
            <w:shd w:val="clear" w:color="auto" w:fill="auto"/>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Изм. 2008–</w:t>
            </w:r>
          </w:p>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2018 гг., п.п.</w:t>
            </w:r>
          </w:p>
        </w:tc>
      </w:tr>
      <w:tr w:rsidR="003A6356" w:rsidRPr="003A6356" w:rsidTr="00B01C2E">
        <w:trPr>
          <w:trHeight w:val="288"/>
        </w:trPr>
        <w:tc>
          <w:tcPr>
            <w:tcW w:w="6097" w:type="dxa"/>
            <w:shd w:val="clear" w:color="auto" w:fill="auto"/>
            <w:noWrap/>
            <w:vAlign w:val="bottom"/>
            <w:hideMark/>
          </w:tcPr>
          <w:p w:rsidR="003A6356" w:rsidRPr="003A6356" w:rsidRDefault="003A6356" w:rsidP="004708DB">
            <w:pPr>
              <w:spacing w:after="0" w:line="240" w:lineRule="auto"/>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Оплата труда</w:t>
            </w:r>
          </w:p>
        </w:tc>
        <w:tc>
          <w:tcPr>
            <w:tcW w:w="1128"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52,8</w:t>
            </w:r>
          </w:p>
        </w:tc>
        <w:tc>
          <w:tcPr>
            <w:tcW w:w="992"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39,5</w:t>
            </w:r>
          </w:p>
        </w:tc>
        <w:tc>
          <w:tcPr>
            <w:tcW w:w="1417"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-13,3</w:t>
            </w:r>
          </w:p>
        </w:tc>
      </w:tr>
      <w:tr w:rsidR="003A6356" w:rsidRPr="003A6356" w:rsidTr="00B01C2E">
        <w:trPr>
          <w:trHeight w:val="288"/>
        </w:trPr>
        <w:tc>
          <w:tcPr>
            <w:tcW w:w="6097" w:type="dxa"/>
            <w:shd w:val="clear" w:color="auto" w:fill="auto"/>
            <w:noWrap/>
            <w:vAlign w:val="bottom"/>
            <w:hideMark/>
          </w:tcPr>
          <w:p w:rsidR="003A6356" w:rsidRPr="003A6356" w:rsidRDefault="003A6356" w:rsidP="004708DB">
            <w:pPr>
              <w:spacing w:after="0" w:line="240" w:lineRule="auto"/>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Доходы рабочих и служащих от предприятий и организаций, кроме оплаты труда</w:t>
            </w:r>
          </w:p>
        </w:tc>
        <w:tc>
          <w:tcPr>
            <w:tcW w:w="1128"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1,7</w:t>
            </w:r>
          </w:p>
        </w:tc>
        <w:tc>
          <w:tcPr>
            <w:tcW w:w="992"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0,8</w:t>
            </w:r>
          </w:p>
        </w:tc>
        <w:tc>
          <w:tcPr>
            <w:tcW w:w="1417"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-0,9</w:t>
            </w:r>
          </w:p>
        </w:tc>
      </w:tr>
      <w:tr w:rsidR="003A6356" w:rsidRPr="003A6356" w:rsidTr="00B01C2E">
        <w:trPr>
          <w:trHeight w:val="288"/>
        </w:trPr>
        <w:tc>
          <w:tcPr>
            <w:tcW w:w="6097" w:type="dxa"/>
            <w:shd w:val="clear" w:color="auto" w:fill="auto"/>
            <w:noWrap/>
            <w:vAlign w:val="bottom"/>
            <w:hideMark/>
          </w:tcPr>
          <w:p w:rsidR="003A6356" w:rsidRPr="003A6356" w:rsidRDefault="003A6356" w:rsidP="004708DB">
            <w:pPr>
              <w:spacing w:after="0" w:line="240" w:lineRule="auto"/>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Доходы от предпринимательской деятельности</w:t>
            </w:r>
          </w:p>
        </w:tc>
        <w:tc>
          <w:tcPr>
            <w:tcW w:w="1128"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10,0</w:t>
            </w:r>
          </w:p>
        </w:tc>
        <w:tc>
          <w:tcPr>
            <w:tcW w:w="992"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6,5</w:t>
            </w:r>
          </w:p>
        </w:tc>
        <w:tc>
          <w:tcPr>
            <w:tcW w:w="1417"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-3,5</w:t>
            </w:r>
          </w:p>
        </w:tc>
      </w:tr>
      <w:tr w:rsidR="003A6356" w:rsidRPr="003A6356" w:rsidTr="00B01C2E">
        <w:trPr>
          <w:trHeight w:val="288"/>
        </w:trPr>
        <w:tc>
          <w:tcPr>
            <w:tcW w:w="6097" w:type="dxa"/>
            <w:shd w:val="clear" w:color="auto" w:fill="auto"/>
            <w:noWrap/>
            <w:vAlign w:val="bottom"/>
            <w:hideMark/>
          </w:tcPr>
          <w:p w:rsidR="003A6356" w:rsidRPr="003A6356" w:rsidRDefault="003A6356" w:rsidP="004708DB">
            <w:pPr>
              <w:spacing w:after="0" w:line="240" w:lineRule="auto"/>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Социальные выплаты</w:t>
            </w:r>
          </w:p>
        </w:tc>
        <w:tc>
          <w:tcPr>
            <w:tcW w:w="1128"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17,2</w:t>
            </w:r>
          </w:p>
        </w:tc>
        <w:tc>
          <w:tcPr>
            <w:tcW w:w="992"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24,9</w:t>
            </w:r>
          </w:p>
        </w:tc>
        <w:tc>
          <w:tcPr>
            <w:tcW w:w="1417"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7,7</w:t>
            </w:r>
          </w:p>
        </w:tc>
      </w:tr>
      <w:tr w:rsidR="003A6356" w:rsidRPr="003A6356" w:rsidTr="00B01C2E">
        <w:trPr>
          <w:trHeight w:val="288"/>
        </w:trPr>
        <w:tc>
          <w:tcPr>
            <w:tcW w:w="6097" w:type="dxa"/>
            <w:shd w:val="clear" w:color="auto" w:fill="auto"/>
            <w:noWrap/>
            <w:vAlign w:val="bottom"/>
            <w:hideMark/>
          </w:tcPr>
          <w:p w:rsidR="003A6356" w:rsidRPr="003A6356" w:rsidRDefault="003A6356" w:rsidP="004708DB">
            <w:pPr>
              <w:spacing w:after="0" w:line="240" w:lineRule="auto"/>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Доходы от собственности</w:t>
            </w:r>
          </w:p>
        </w:tc>
        <w:tc>
          <w:tcPr>
            <w:tcW w:w="1128"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3,9</w:t>
            </w:r>
          </w:p>
        </w:tc>
        <w:tc>
          <w:tcPr>
            <w:tcW w:w="992"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5,1</w:t>
            </w:r>
          </w:p>
        </w:tc>
        <w:tc>
          <w:tcPr>
            <w:tcW w:w="1417"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1,2</w:t>
            </w:r>
          </w:p>
        </w:tc>
      </w:tr>
      <w:tr w:rsidR="003A6356" w:rsidRPr="003A6356" w:rsidTr="00B01C2E">
        <w:trPr>
          <w:trHeight w:val="288"/>
        </w:trPr>
        <w:tc>
          <w:tcPr>
            <w:tcW w:w="6097" w:type="dxa"/>
            <w:shd w:val="clear" w:color="auto" w:fill="auto"/>
            <w:noWrap/>
            <w:vAlign w:val="bottom"/>
            <w:hideMark/>
          </w:tcPr>
          <w:p w:rsidR="003A6356" w:rsidRPr="003A6356" w:rsidRDefault="003A6356" w:rsidP="004708DB">
            <w:pPr>
              <w:spacing w:after="0" w:line="240" w:lineRule="auto"/>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Доходы от продажи валюты</w:t>
            </w:r>
          </w:p>
        </w:tc>
        <w:tc>
          <w:tcPr>
            <w:tcW w:w="1128"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0,7</w:t>
            </w:r>
          </w:p>
        </w:tc>
        <w:tc>
          <w:tcPr>
            <w:tcW w:w="992"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0,6</w:t>
            </w:r>
          </w:p>
        </w:tc>
        <w:tc>
          <w:tcPr>
            <w:tcW w:w="1417"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-0,2</w:t>
            </w:r>
          </w:p>
        </w:tc>
      </w:tr>
      <w:tr w:rsidR="003A6356" w:rsidRPr="003A6356" w:rsidTr="00B01C2E">
        <w:trPr>
          <w:trHeight w:val="288"/>
        </w:trPr>
        <w:tc>
          <w:tcPr>
            <w:tcW w:w="6097" w:type="dxa"/>
            <w:shd w:val="clear" w:color="auto" w:fill="auto"/>
            <w:noWrap/>
            <w:vAlign w:val="bottom"/>
            <w:hideMark/>
          </w:tcPr>
          <w:p w:rsidR="003A6356" w:rsidRPr="003A6356" w:rsidRDefault="003A6356" w:rsidP="004708DB">
            <w:pPr>
              <w:spacing w:after="0" w:line="240" w:lineRule="auto"/>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Прочие доходы</w:t>
            </w:r>
          </w:p>
        </w:tc>
        <w:tc>
          <w:tcPr>
            <w:tcW w:w="1128"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13,6</w:t>
            </w:r>
          </w:p>
        </w:tc>
        <w:tc>
          <w:tcPr>
            <w:tcW w:w="992"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22,7</w:t>
            </w:r>
          </w:p>
        </w:tc>
        <w:tc>
          <w:tcPr>
            <w:tcW w:w="1417" w:type="dxa"/>
            <w:shd w:val="clear" w:color="auto" w:fill="auto"/>
            <w:noWrap/>
            <w:vAlign w:val="center"/>
            <w:hideMark/>
          </w:tcPr>
          <w:p w:rsidR="003A6356" w:rsidRPr="003A6356" w:rsidRDefault="003A6356" w:rsidP="004708DB">
            <w:pPr>
              <w:spacing w:after="0" w:line="240" w:lineRule="auto"/>
              <w:jc w:val="center"/>
              <w:rPr>
                <w:rFonts w:ascii="Times New Roman" w:eastAsia="Times New Roman" w:hAnsi="Times New Roman" w:cs="Times New Roman"/>
                <w:color w:val="000000"/>
                <w:sz w:val="20"/>
                <w:szCs w:val="20"/>
                <w:lang w:eastAsia="ru-RU"/>
              </w:rPr>
            </w:pPr>
            <w:r w:rsidRPr="003A6356">
              <w:rPr>
                <w:rFonts w:ascii="Times New Roman" w:eastAsia="Times New Roman" w:hAnsi="Times New Roman" w:cs="Times New Roman"/>
                <w:color w:val="000000"/>
                <w:sz w:val="20"/>
                <w:szCs w:val="20"/>
                <w:lang w:eastAsia="ru-RU"/>
              </w:rPr>
              <w:t>9,0</w:t>
            </w:r>
          </w:p>
        </w:tc>
      </w:tr>
    </w:tbl>
    <w:p w:rsidR="003A6356" w:rsidRPr="00B01C2E" w:rsidRDefault="003A6356" w:rsidP="003A6356">
      <w:pPr>
        <w:spacing w:after="0" w:line="240" w:lineRule="auto"/>
        <w:rPr>
          <w:rFonts w:ascii="Times New Roman" w:hAnsi="Times New Roman" w:cs="Times New Roman"/>
          <w:sz w:val="24"/>
          <w:szCs w:val="24"/>
        </w:rPr>
      </w:pPr>
      <w:r w:rsidRPr="00B01C2E">
        <w:rPr>
          <w:rFonts w:ascii="Times New Roman" w:hAnsi="Times New Roman" w:cs="Times New Roman"/>
          <w:sz w:val="24"/>
          <w:szCs w:val="24"/>
        </w:rPr>
        <w:t xml:space="preserve">Источник: данные </w:t>
      </w:r>
      <w:proofErr w:type="spellStart"/>
      <w:r w:rsidRPr="00B01C2E">
        <w:rPr>
          <w:rFonts w:ascii="Times New Roman" w:hAnsi="Times New Roman" w:cs="Times New Roman"/>
          <w:sz w:val="24"/>
          <w:szCs w:val="24"/>
        </w:rPr>
        <w:t>Вологдастата</w:t>
      </w:r>
      <w:proofErr w:type="spellEnd"/>
      <w:r w:rsidRPr="00B01C2E">
        <w:rPr>
          <w:rFonts w:ascii="Times New Roman" w:hAnsi="Times New Roman" w:cs="Times New Roman"/>
          <w:sz w:val="24"/>
          <w:szCs w:val="24"/>
        </w:rPr>
        <w:t>.</w:t>
      </w:r>
    </w:p>
    <w:p w:rsidR="003A6356" w:rsidRPr="00B01C2E" w:rsidRDefault="003A6356" w:rsidP="003A6356">
      <w:pPr>
        <w:spacing w:after="0" w:line="360" w:lineRule="auto"/>
        <w:ind w:firstLine="709"/>
        <w:jc w:val="both"/>
        <w:rPr>
          <w:rFonts w:ascii="Times New Roman" w:eastAsia="Calibri" w:hAnsi="Times New Roman" w:cs="Times New Roman"/>
          <w:iCs/>
          <w:sz w:val="16"/>
          <w:szCs w:val="16"/>
        </w:rPr>
      </w:pPr>
    </w:p>
    <w:p w:rsidR="003A6356" w:rsidRPr="00AD6354" w:rsidRDefault="003A6356" w:rsidP="003A6356">
      <w:pPr>
        <w:spacing w:after="0" w:line="360" w:lineRule="auto"/>
        <w:ind w:firstLine="709"/>
        <w:jc w:val="both"/>
        <w:rPr>
          <w:rFonts w:ascii="Times New Roman" w:hAnsi="Times New Roman" w:cs="Times New Roman"/>
          <w:sz w:val="28"/>
          <w:szCs w:val="28"/>
        </w:rPr>
      </w:pPr>
      <w:r w:rsidRPr="00AD6354">
        <w:rPr>
          <w:rFonts w:ascii="Times New Roman" w:hAnsi="Times New Roman" w:cs="Times New Roman"/>
          <w:sz w:val="28"/>
          <w:szCs w:val="28"/>
        </w:rPr>
        <w:t xml:space="preserve">Рассматривая структуру потребления домохозяйств Вологодской области за 2018 г., можно отметить, что малоимущие группы населения на продукты питания и напитки расходуют от 43 до 48% расходов, в то время как наиболее обеспеченные группы тратят от 17 до 32 %. Доля потребительских расходов на транспорт среди малоимущих групп составила 6-8 %, у обеспеченных – 11-33% (табл. </w:t>
      </w:r>
      <w:r>
        <w:rPr>
          <w:rFonts w:ascii="Times New Roman" w:hAnsi="Times New Roman" w:cs="Times New Roman"/>
          <w:sz w:val="28"/>
          <w:szCs w:val="28"/>
        </w:rPr>
        <w:t>2</w:t>
      </w:r>
      <w:r w:rsidRPr="00AD6354">
        <w:rPr>
          <w:rFonts w:ascii="Times New Roman" w:hAnsi="Times New Roman" w:cs="Times New Roman"/>
          <w:sz w:val="28"/>
          <w:szCs w:val="28"/>
        </w:rPr>
        <w:t xml:space="preserve">). </w:t>
      </w:r>
    </w:p>
    <w:p w:rsidR="003A6356" w:rsidRPr="00B01C2E" w:rsidRDefault="003A6356" w:rsidP="00B01C2E">
      <w:pPr>
        <w:spacing w:after="0" w:line="240" w:lineRule="auto"/>
        <w:jc w:val="both"/>
        <w:rPr>
          <w:rFonts w:ascii="Times New Roman" w:hAnsi="Times New Roman" w:cs="Times New Roman"/>
          <w:sz w:val="24"/>
          <w:szCs w:val="24"/>
        </w:rPr>
      </w:pPr>
      <w:r w:rsidRPr="00B01C2E">
        <w:rPr>
          <w:rFonts w:ascii="Times New Roman" w:hAnsi="Times New Roman" w:cs="Times New Roman"/>
          <w:sz w:val="24"/>
          <w:szCs w:val="24"/>
        </w:rPr>
        <w:t>Таблица 2</w:t>
      </w:r>
      <w:r w:rsidR="00B01C2E" w:rsidRPr="00B01C2E">
        <w:rPr>
          <w:rFonts w:ascii="Times New Roman" w:hAnsi="Times New Roman" w:cs="Times New Roman"/>
          <w:sz w:val="24"/>
          <w:szCs w:val="24"/>
        </w:rPr>
        <w:t xml:space="preserve"> -</w:t>
      </w:r>
      <w:r w:rsidRPr="00B01C2E">
        <w:rPr>
          <w:rFonts w:ascii="Times New Roman" w:hAnsi="Times New Roman" w:cs="Times New Roman"/>
          <w:sz w:val="24"/>
          <w:szCs w:val="24"/>
        </w:rPr>
        <w:t xml:space="preserve"> Расходы на конечное потребление домашних хозяйств Вологодской области по 10-ти процентным группам населения в 2018 г., в %</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955"/>
        <w:gridCol w:w="709"/>
        <w:gridCol w:w="709"/>
        <w:gridCol w:w="709"/>
        <w:gridCol w:w="710"/>
        <w:gridCol w:w="709"/>
        <w:gridCol w:w="709"/>
        <w:gridCol w:w="710"/>
        <w:gridCol w:w="709"/>
        <w:gridCol w:w="709"/>
        <w:gridCol w:w="710"/>
      </w:tblGrid>
      <w:tr w:rsidR="003A6356" w:rsidRPr="003A6356" w:rsidTr="00B01C2E">
        <w:trPr>
          <w:cantSplit/>
          <w:jc w:val="center"/>
        </w:trPr>
        <w:tc>
          <w:tcPr>
            <w:tcW w:w="2955" w:type="dxa"/>
            <w:shd w:val="clear" w:color="auto" w:fill="auto"/>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Вид потребительских расходов</w:t>
            </w:r>
          </w:p>
        </w:tc>
        <w:tc>
          <w:tcPr>
            <w:tcW w:w="709" w:type="dxa"/>
            <w:shd w:val="clear" w:color="auto" w:fill="auto"/>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 xml:space="preserve">Первая </w:t>
            </w:r>
          </w:p>
        </w:tc>
        <w:tc>
          <w:tcPr>
            <w:tcW w:w="709" w:type="dxa"/>
            <w:shd w:val="clear" w:color="auto" w:fill="auto"/>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Вторая</w:t>
            </w:r>
          </w:p>
        </w:tc>
        <w:tc>
          <w:tcPr>
            <w:tcW w:w="709" w:type="dxa"/>
            <w:shd w:val="clear" w:color="auto" w:fill="auto"/>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Третья</w:t>
            </w:r>
          </w:p>
        </w:tc>
        <w:tc>
          <w:tcPr>
            <w:tcW w:w="710" w:type="dxa"/>
            <w:shd w:val="clear" w:color="auto" w:fill="auto"/>
            <w:tcMar>
              <w:left w:w="28" w:type="dxa"/>
              <w:right w:w="28" w:type="dxa"/>
            </w:tcMa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Четвертая</w:t>
            </w:r>
          </w:p>
        </w:tc>
        <w:tc>
          <w:tcPr>
            <w:tcW w:w="709" w:type="dxa"/>
            <w:shd w:val="clear" w:color="auto" w:fill="auto"/>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Пятая</w:t>
            </w:r>
          </w:p>
        </w:tc>
        <w:tc>
          <w:tcPr>
            <w:tcW w:w="709" w:type="dxa"/>
            <w:shd w:val="clear" w:color="auto" w:fill="auto"/>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Шестая</w:t>
            </w:r>
          </w:p>
        </w:tc>
        <w:tc>
          <w:tcPr>
            <w:tcW w:w="710" w:type="dxa"/>
            <w:shd w:val="clear" w:color="auto" w:fill="auto"/>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Седьмая</w:t>
            </w:r>
          </w:p>
        </w:tc>
        <w:tc>
          <w:tcPr>
            <w:tcW w:w="709" w:type="dxa"/>
            <w:shd w:val="clear" w:color="auto" w:fill="auto"/>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Восьмая</w:t>
            </w:r>
          </w:p>
        </w:tc>
        <w:tc>
          <w:tcPr>
            <w:tcW w:w="709" w:type="dxa"/>
            <w:shd w:val="clear" w:color="auto" w:fill="auto"/>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Девятая</w:t>
            </w:r>
          </w:p>
        </w:tc>
        <w:tc>
          <w:tcPr>
            <w:tcW w:w="710" w:type="dxa"/>
            <w:shd w:val="clear" w:color="auto" w:fill="auto"/>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 xml:space="preserve">Десятая </w:t>
            </w:r>
          </w:p>
        </w:tc>
      </w:tr>
      <w:tr w:rsidR="003A6356" w:rsidRPr="003A6356" w:rsidTr="00B01C2E">
        <w:trPr>
          <w:cantSplit/>
          <w:jc w:val="center"/>
        </w:trPr>
        <w:tc>
          <w:tcPr>
            <w:tcW w:w="2955" w:type="dxa"/>
            <w:vAlign w:val="bottom"/>
          </w:tcPr>
          <w:p w:rsidR="003A6356" w:rsidRPr="003A6356" w:rsidRDefault="003A6356" w:rsidP="001B3A7B">
            <w:pPr>
              <w:keepNext/>
              <w:widowControl w:val="0"/>
              <w:tabs>
                <w:tab w:val="left" w:leader="dot" w:pos="5670"/>
              </w:tabs>
              <w:spacing w:after="0" w:line="216" w:lineRule="auto"/>
              <w:rPr>
                <w:rFonts w:ascii="Times New Roman" w:hAnsi="Times New Roman" w:cs="Times New Roman"/>
                <w:sz w:val="24"/>
                <w:szCs w:val="24"/>
              </w:rPr>
            </w:pPr>
            <w:r w:rsidRPr="003A6356">
              <w:rPr>
                <w:rFonts w:ascii="Times New Roman" w:hAnsi="Times New Roman" w:cs="Times New Roman"/>
                <w:sz w:val="24"/>
                <w:szCs w:val="24"/>
              </w:rPr>
              <w:t>Продукты питания и безалкогольные напитки</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48,1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44,7</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43,2</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41,1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39,5</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36,7</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34,8</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32,2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28,6</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17,5</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ind w:firstLine="567"/>
              <w:rPr>
                <w:rFonts w:ascii="Times New Roman" w:hAnsi="Times New Roman" w:cs="Times New Roman"/>
                <w:sz w:val="24"/>
                <w:szCs w:val="24"/>
              </w:rPr>
            </w:pPr>
            <w:r w:rsidRPr="003A6356">
              <w:rPr>
                <w:rFonts w:ascii="Times New Roman" w:hAnsi="Times New Roman" w:cs="Times New Roman"/>
                <w:sz w:val="24"/>
                <w:szCs w:val="24"/>
              </w:rPr>
              <w:t>продукты питания</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45,6</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42,3</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41,0</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38,9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37,4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34,8</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33,0</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30,4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27,0</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16,5</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ind w:firstLine="567"/>
              <w:rPr>
                <w:rFonts w:ascii="Times New Roman" w:hAnsi="Times New Roman" w:cs="Times New Roman"/>
                <w:sz w:val="24"/>
                <w:szCs w:val="24"/>
              </w:rPr>
            </w:pPr>
            <w:r w:rsidRPr="003A6356">
              <w:rPr>
                <w:rFonts w:ascii="Times New Roman" w:hAnsi="Times New Roman" w:cs="Times New Roman"/>
                <w:sz w:val="24"/>
                <w:szCs w:val="24"/>
              </w:rPr>
              <w:t>безалкогольные напитки</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2,5</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2,2</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1,9</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1,8</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1,6</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1,1</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ind w:firstLine="567"/>
              <w:rPr>
                <w:rFonts w:ascii="Times New Roman" w:hAnsi="Times New Roman" w:cs="Times New Roman"/>
                <w:bCs/>
                <w:sz w:val="24"/>
                <w:szCs w:val="24"/>
              </w:rPr>
            </w:pPr>
            <w:r w:rsidRPr="003A6356">
              <w:rPr>
                <w:rFonts w:ascii="Times New Roman" w:hAnsi="Times New Roman" w:cs="Times New Roman"/>
                <w:bCs/>
                <w:sz w:val="24"/>
                <w:szCs w:val="24"/>
              </w:rPr>
              <w:t xml:space="preserve">алкогольные напитки, </w:t>
            </w:r>
          </w:p>
          <w:p w:rsidR="003A6356" w:rsidRPr="003A6356" w:rsidRDefault="003A6356" w:rsidP="001B3A7B">
            <w:pPr>
              <w:tabs>
                <w:tab w:val="left" w:leader="dot" w:pos="5670"/>
              </w:tabs>
              <w:spacing w:after="0" w:line="216" w:lineRule="auto"/>
              <w:ind w:firstLine="567"/>
              <w:rPr>
                <w:rFonts w:ascii="Times New Roman" w:hAnsi="Times New Roman" w:cs="Times New Roman"/>
                <w:bCs/>
                <w:sz w:val="24"/>
                <w:szCs w:val="24"/>
              </w:rPr>
            </w:pPr>
            <w:r w:rsidRPr="003A6356">
              <w:rPr>
                <w:rFonts w:ascii="Times New Roman" w:hAnsi="Times New Roman" w:cs="Times New Roman"/>
                <w:bCs/>
                <w:sz w:val="24"/>
                <w:szCs w:val="24"/>
              </w:rPr>
              <w:t xml:space="preserve">табачные изделия </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3,1</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3,0</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3,3</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2,7</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rPr>
                <w:rFonts w:ascii="Times New Roman" w:hAnsi="Times New Roman" w:cs="Times New Roman"/>
                <w:bCs/>
                <w:sz w:val="24"/>
                <w:szCs w:val="24"/>
              </w:rPr>
            </w:pPr>
            <w:r w:rsidRPr="003A6356">
              <w:rPr>
                <w:rFonts w:ascii="Times New Roman" w:hAnsi="Times New Roman" w:cs="Times New Roman"/>
                <w:bCs/>
                <w:sz w:val="24"/>
                <w:szCs w:val="24"/>
              </w:rPr>
              <w:t>Одежда и обувь</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8,0</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8,5</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8,5</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8,5</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8,4</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8,7</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6,5</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rPr>
                <w:rFonts w:ascii="Times New Roman" w:hAnsi="Times New Roman" w:cs="Times New Roman"/>
                <w:bCs/>
                <w:sz w:val="24"/>
                <w:szCs w:val="24"/>
              </w:rPr>
            </w:pPr>
            <w:r w:rsidRPr="003A6356">
              <w:rPr>
                <w:rFonts w:ascii="Times New Roman" w:hAnsi="Times New Roman" w:cs="Times New Roman"/>
                <w:bCs/>
                <w:sz w:val="24"/>
                <w:szCs w:val="24"/>
              </w:rPr>
              <w:t>Жилищные услуги, воду, электроэнергию, газ и другие виды топлива</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14,4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14,0</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13,1</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13,0</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12,3</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11,3</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10,7</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10,0</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9,4</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6,4</w:t>
            </w:r>
          </w:p>
        </w:tc>
      </w:tr>
      <w:tr w:rsidR="003A6356" w:rsidRPr="003A6356" w:rsidTr="00B01C2E">
        <w:trPr>
          <w:cantSplit/>
          <w:jc w:val="center"/>
        </w:trPr>
        <w:tc>
          <w:tcPr>
            <w:tcW w:w="2955" w:type="dxa"/>
            <w:vAlign w:val="bottom"/>
          </w:tcPr>
          <w:p w:rsidR="003A6356" w:rsidRPr="003A6356" w:rsidRDefault="003A6356" w:rsidP="001B3A7B">
            <w:pPr>
              <w:keepNext/>
              <w:widowControl w:val="0"/>
              <w:tabs>
                <w:tab w:val="left" w:leader="dot" w:pos="5670"/>
              </w:tabs>
              <w:spacing w:after="0" w:line="216" w:lineRule="auto"/>
              <w:rPr>
                <w:rFonts w:ascii="Times New Roman" w:hAnsi="Times New Roman" w:cs="Times New Roman"/>
                <w:sz w:val="24"/>
                <w:szCs w:val="24"/>
              </w:rPr>
            </w:pPr>
            <w:r w:rsidRPr="003A6356">
              <w:rPr>
                <w:rFonts w:ascii="Times New Roman" w:hAnsi="Times New Roman" w:cs="Times New Roman"/>
                <w:sz w:val="24"/>
                <w:szCs w:val="24"/>
              </w:rPr>
              <w:t>Предметы домашнего обихода, бытовую технику и уход за домом</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4,0</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4,7</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5,2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6,4</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5,6</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6,0</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5,3</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rPr>
                <w:rFonts w:ascii="Times New Roman" w:hAnsi="Times New Roman" w:cs="Times New Roman"/>
                <w:bCs/>
                <w:sz w:val="24"/>
                <w:szCs w:val="24"/>
              </w:rPr>
            </w:pPr>
            <w:r w:rsidRPr="003A6356">
              <w:rPr>
                <w:rFonts w:ascii="Times New Roman" w:hAnsi="Times New Roman" w:cs="Times New Roman"/>
                <w:bCs/>
                <w:sz w:val="24"/>
                <w:szCs w:val="24"/>
              </w:rPr>
              <w:t>Здравоохранение</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2,6</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3,3</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3,6</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3,8</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4,0</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3,8</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4,0</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4,6</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3,5</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rPr>
                <w:rFonts w:ascii="Times New Roman" w:hAnsi="Times New Roman" w:cs="Times New Roman"/>
                <w:bCs/>
                <w:sz w:val="24"/>
                <w:szCs w:val="24"/>
              </w:rPr>
            </w:pPr>
            <w:r w:rsidRPr="003A6356">
              <w:rPr>
                <w:rFonts w:ascii="Times New Roman" w:hAnsi="Times New Roman" w:cs="Times New Roman"/>
                <w:bCs/>
                <w:sz w:val="24"/>
                <w:szCs w:val="24"/>
              </w:rPr>
              <w:t>Транспорт</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5,7</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7,2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8,1</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8,7</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9,1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10,0</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11,1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11,4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12,9</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32,7</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rPr>
                <w:rFonts w:ascii="Times New Roman" w:hAnsi="Times New Roman" w:cs="Times New Roman"/>
                <w:bCs/>
                <w:sz w:val="24"/>
                <w:szCs w:val="24"/>
              </w:rPr>
            </w:pPr>
            <w:r w:rsidRPr="003A6356">
              <w:rPr>
                <w:rFonts w:ascii="Times New Roman" w:hAnsi="Times New Roman" w:cs="Times New Roman"/>
                <w:bCs/>
                <w:sz w:val="24"/>
                <w:szCs w:val="24"/>
              </w:rPr>
              <w:t>Связь</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4,6</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4,3</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4,2</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3,7</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3,9</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3,6</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3,6</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3,2</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2,1</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rPr>
                <w:rFonts w:ascii="Times New Roman" w:hAnsi="Times New Roman" w:cs="Times New Roman"/>
                <w:bCs/>
                <w:sz w:val="24"/>
                <w:szCs w:val="24"/>
              </w:rPr>
            </w:pPr>
            <w:r w:rsidRPr="003A6356">
              <w:rPr>
                <w:rFonts w:ascii="Times New Roman" w:hAnsi="Times New Roman" w:cs="Times New Roman"/>
                <w:bCs/>
                <w:sz w:val="24"/>
                <w:szCs w:val="24"/>
              </w:rPr>
              <w:t>Организация отдыха и культурные мероприятия</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3,5</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3,9</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5,2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5,9</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7,4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8,5</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10,1</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10,3</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rPr>
                <w:rFonts w:ascii="Times New Roman" w:hAnsi="Times New Roman" w:cs="Times New Roman"/>
                <w:bCs/>
                <w:sz w:val="24"/>
                <w:szCs w:val="24"/>
              </w:rPr>
            </w:pPr>
            <w:r w:rsidRPr="003A6356">
              <w:rPr>
                <w:rFonts w:ascii="Times New Roman" w:hAnsi="Times New Roman" w:cs="Times New Roman"/>
                <w:bCs/>
                <w:sz w:val="24"/>
                <w:szCs w:val="24"/>
              </w:rPr>
              <w:t>Образование</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0,4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0,6</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0,7</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0,7</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0,9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1,0</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0,9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0,9</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0,6</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rPr>
                <w:rFonts w:ascii="Times New Roman" w:hAnsi="Times New Roman" w:cs="Times New Roman"/>
                <w:bCs/>
                <w:sz w:val="24"/>
                <w:szCs w:val="24"/>
              </w:rPr>
            </w:pPr>
            <w:r w:rsidRPr="003A6356">
              <w:rPr>
                <w:rFonts w:ascii="Times New Roman" w:hAnsi="Times New Roman" w:cs="Times New Roman"/>
                <w:bCs/>
                <w:sz w:val="24"/>
                <w:szCs w:val="24"/>
              </w:rPr>
              <w:t>Гостиницы, кафе и рестораны</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1,0</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1,3</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1,5</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1,9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2,0</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2,6</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2,9</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3,4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4,7</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5,2</w:t>
            </w:r>
          </w:p>
        </w:tc>
      </w:tr>
      <w:tr w:rsidR="003A6356" w:rsidRPr="003A6356" w:rsidTr="00B01C2E">
        <w:trPr>
          <w:cantSplit/>
          <w:jc w:val="center"/>
        </w:trPr>
        <w:tc>
          <w:tcPr>
            <w:tcW w:w="2955" w:type="dxa"/>
            <w:vAlign w:val="bottom"/>
          </w:tcPr>
          <w:p w:rsidR="003A6356" w:rsidRPr="003A6356" w:rsidRDefault="003A6356" w:rsidP="001B3A7B">
            <w:pPr>
              <w:tabs>
                <w:tab w:val="left" w:leader="dot" w:pos="5670"/>
              </w:tabs>
              <w:spacing w:after="0" w:line="216" w:lineRule="auto"/>
              <w:rPr>
                <w:rFonts w:ascii="Times New Roman" w:hAnsi="Times New Roman" w:cs="Times New Roman"/>
                <w:sz w:val="24"/>
                <w:szCs w:val="24"/>
              </w:rPr>
            </w:pPr>
            <w:r w:rsidRPr="003A6356">
              <w:rPr>
                <w:rFonts w:ascii="Times New Roman" w:hAnsi="Times New Roman" w:cs="Times New Roman"/>
                <w:sz w:val="24"/>
                <w:szCs w:val="24"/>
              </w:rPr>
              <w:t>Другие товары и услуги</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5,8</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6,3</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6,4</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6,5</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6,8</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7,1</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7,2</w:t>
            </w:r>
          </w:p>
        </w:tc>
        <w:tc>
          <w:tcPr>
            <w:tcW w:w="709"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7,6</w:t>
            </w:r>
          </w:p>
        </w:tc>
        <w:tc>
          <w:tcPr>
            <w:tcW w:w="710" w:type="dxa"/>
            <w:vAlign w:val="center"/>
          </w:tcPr>
          <w:p w:rsidR="003A6356" w:rsidRPr="003A6356" w:rsidRDefault="003A6356" w:rsidP="001B3A7B">
            <w:pPr>
              <w:spacing w:after="0" w:line="216" w:lineRule="auto"/>
              <w:jc w:val="center"/>
              <w:rPr>
                <w:rFonts w:ascii="Times New Roman" w:hAnsi="Times New Roman" w:cs="Times New Roman"/>
                <w:sz w:val="24"/>
                <w:szCs w:val="24"/>
              </w:rPr>
            </w:pPr>
            <w:r w:rsidRPr="003A6356">
              <w:rPr>
                <w:rFonts w:ascii="Times New Roman" w:hAnsi="Times New Roman" w:cs="Times New Roman"/>
                <w:sz w:val="24"/>
                <w:szCs w:val="24"/>
              </w:rPr>
              <w:t>7,2</w:t>
            </w:r>
          </w:p>
        </w:tc>
      </w:tr>
    </w:tbl>
    <w:p w:rsidR="003A6356" w:rsidRPr="00AD6354" w:rsidRDefault="003A6356" w:rsidP="003A6356">
      <w:pPr>
        <w:rPr>
          <w:rFonts w:ascii="Times New Roman" w:hAnsi="Times New Roman" w:cs="Times New Roman"/>
          <w:lang w:val="en-US"/>
        </w:rPr>
      </w:pPr>
      <w:proofErr w:type="spellStart"/>
      <w:r w:rsidRPr="00AD6354">
        <w:rPr>
          <w:rFonts w:ascii="Times New Roman" w:hAnsi="Times New Roman" w:cs="Times New Roman"/>
          <w:lang w:val="en-US"/>
        </w:rPr>
        <w:t>Источник</w:t>
      </w:r>
      <w:proofErr w:type="spellEnd"/>
      <w:r w:rsidRPr="00AD6354">
        <w:rPr>
          <w:rFonts w:ascii="Times New Roman" w:hAnsi="Times New Roman" w:cs="Times New Roman"/>
          <w:lang w:val="en-US"/>
        </w:rPr>
        <w:t xml:space="preserve">: </w:t>
      </w:r>
      <w:proofErr w:type="spellStart"/>
      <w:r w:rsidRPr="00AD6354">
        <w:rPr>
          <w:rFonts w:ascii="Times New Roman" w:hAnsi="Times New Roman" w:cs="Times New Roman"/>
          <w:lang w:val="en-US"/>
        </w:rPr>
        <w:t>данные</w:t>
      </w:r>
      <w:proofErr w:type="spellEnd"/>
      <w:r w:rsidRPr="00AD6354">
        <w:rPr>
          <w:rFonts w:ascii="Times New Roman" w:hAnsi="Times New Roman" w:cs="Times New Roman"/>
          <w:lang w:val="en-US"/>
        </w:rPr>
        <w:t xml:space="preserve"> </w:t>
      </w:r>
      <w:proofErr w:type="spellStart"/>
      <w:r w:rsidRPr="00AD6354">
        <w:rPr>
          <w:rFonts w:ascii="Times New Roman" w:hAnsi="Times New Roman" w:cs="Times New Roman"/>
          <w:lang w:val="en-US"/>
        </w:rPr>
        <w:t>Вологдастата</w:t>
      </w:r>
      <w:proofErr w:type="spellEnd"/>
      <w:r w:rsidRPr="00AD6354">
        <w:rPr>
          <w:rFonts w:ascii="Times New Roman" w:hAnsi="Times New Roman" w:cs="Times New Roman"/>
          <w:lang w:val="en-US"/>
        </w:rPr>
        <w:t>.</w:t>
      </w:r>
    </w:p>
    <w:p w:rsidR="003A6356" w:rsidRPr="003C19EE" w:rsidRDefault="003A6356" w:rsidP="003A6356">
      <w:pPr>
        <w:spacing w:after="0" w:line="360" w:lineRule="auto"/>
        <w:ind w:firstLine="709"/>
        <w:jc w:val="both"/>
        <w:rPr>
          <w:rFonts w:ascii="Times New Roman" w:hAnsi="Times New Roman" w:cs="Times New Roman"/>
          <w:sz w:val="28"/>
          <w:szCs w:val="24"/>
        </w:rPr>
      </w:pPr>
      <w:r w:rsidRPr="00AD6354">
        <w:rPr>
          <w:rFonts w:ascii="Times New Roman" w:hAnsi="Times New Roman" w:cs="Times New Roman"/>
          <w:sz w:val="28"/>
          <w:szCs w:val="28"/>
        </w:rPr>
        <w:t>Это свидетельствует о довольно сильном уровне социального расслоения в регионе, что затрудняет воспроизводство человеческого капитала значительной части населения, и, соответственно, обеспечение экономического роста</w:t>
      </w:r>
      <w:r>
        <w:rPr>
          <w:rFonts w:ascii="Times New Roman" w:hAnsi="Times New Roman" w:cs="Times New Roman"/>
          <w:sz w:val="28"/>
          <w:szCs w:val="28"/>
        </w:rPr>
        <w:t xml:space="preserve"> </w:t>
      </w:r>
      <w:r w:rsidR="003E3ED3" w:rsidRPr="003E3ED3">
        <w:rPr>
          <w:rFonts w:ascii="Times New Roman" w:hAnsi="Times New Roman" w:cs="Times New Roman"/>
          <w:sz w:val="28"/>
          <w:szCs w:val="28"/>
        </w:rPr>
        <w:t>[1]</w:t>
      </w:r>
      <w:r w:rsidRPr="00AD635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4"/>
        </w:rPr>
        <w:t>По результатам проведенного анализа можно сделать вывод о том, что сектор домашних хозяйств в наибольшей степени формирует конечное потребление региона. Наблюдающееся в последнее время сокращение вклада домохозяйств</w:t>
      </w:r>
      <w:r w:rsidRPr="003C19EE">
        <w:rPr>
          <w:rFonts w:ascii="Times New Roman" w:hAnsi="Times New Roman" w:cs="Times New Roman"/>
          <w:sz w:val="28"/>
          <w:szCs w:val="24"/>
        </w:rPr>
        <w:t xml:space="preserve"> в формирование рассматриваемого показателя</w:t>
      </w:r>
      <w:r>
        <w:rPr>
          <w:rFonts w:ascii="Times New Roman" w:hAnsi="Times New Roman" w:cs="Times New Roman"/>
          <w:sz w:val="28"/>
          <w:szCs w:val="24"/>
        </w:rPr>
        <w:t xml:space="preserve"> с учетом прогнозируемого сокращения потребительских трат населения может негативно сказаться на экономике региона. Высокий уровень неравенства населения в отношении потребления товаров и услуг ограничивает роль конечного потребления в производстве валового регионального продукта. </w:t>
      </w:r>
      <w:r>
        <w:rPr>
          <w:rFonts w:ascii="Times New Roman" w:hAnsi="Times New Roman"/>
          <w:iCs/>
          <w:sz w:val="28"/>
          <w:szCs w:val="28"/>
        </w:rPr>
        <w:t xml:space="preserve">Консервативная </w:t>
      </w:r>
      <w:r w:rsidRPr="00006433">
        <w:rPr>
          <w:rFonts w:ascii="Times New Roman" w:hAnsi="Times New Roman"/>
          <w:iCs/>
          <w:sz w:val="28"/>
          <w:szCs w:val="28"/>
        </w:rPr>
        <w:t>структура потребления</w:t>
      </w:r>
      <w:r>
        <w:rPr>
          <w:rFonts w:ascii="Times New Roman" w:hAnsi="Times New Roman"/>
          <w:iCs/>
          <w:sz w:val="28"/>
          <w:szCs w:val="28"/>
        </w:rPr>
        <w:t xml:space="preserve"> населения, в которой велика доля расходов на продовольствие, </w:t>
      </w:r>
      <w:r>
        <w:rPr>
          <w:rFonts w:ascii="Times New Roman" w:hAnsi="Times New Roman" w:cs="Times New Roman"/>
          <w:sz w:val="28"/>
          <w:szCs w:val="28"/>
        </w:rPr>
        <w:t xml:space="preserve">сокращает возможности населения тратить средства на обеспечение более качественного уровня жизни и направлять их на потребление </w:t>
      </w:r>
      <w:r w:rsidRPr="00006433">
        <w:rPr>
          <w:rFonts w:ascii="Times New Roman" w:hAnsi="Times New Roman" w:cs="Times New Roman"/>
          <w:sz w:val="28"/>
          <w:szCs w:val="28"/>
        </w:rPr>
        <w:t>других категорий товаров и услуг</w:t>
      </w:r>
      <w:r>
        <w:rPr>
          <w:rFonts w:ascii="Times New Roman" w:hAnsi="Times New Roman" w:cs="Times New Roman"/>
          <w:sz w:val="28"/>
          <w:szCs w:val="28"/>
        </w:rPr>
        <w:t>.</w:t>
      </w:r>
    </w:p>
    <w:p w:rsidR="003A6356" w:rsidRDefault="003A6356" w:rsidP="003A635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Таким образом, р</w:t>
      </w:r>
      <w:r w:rsidRPr="00E868F7">
        <w:rPr>
          <w:rFonts w:ascii="Times New Roman" w:hAnsi="Times New Roman" w:cs="Times New Roman"/>
          <w:sz w:val="28"/>
          <w:szCs w:val="24"/>
        </w:rPr>
        <w:t>езультаты проведенн</w:t>
      </w:r>
      <w:r>
        <w:rPr>
          <w:rFonts w:ascii="Times New Roman" w:hAnsi="Times New Roman" w:cs="Times New Roman"/>
          <w:sz w:val="28"/>
          <w:szCs w:val="24"/>
        </w:rPr>
        <w:t>ого</w:t>
      </w:r>
      <w:r w:rsidRPr="00E868F7">
        <w:rPr>
          <w:rFonts w:ascii="Times New Roman" w:hAnsi="Times New Roman" w:cs="Times New Roman"/>
          <w:sz w:val="28"/>
          <w:szCs w:val="24"/>
        </w:rPr>
        <w:t xml:space="preserve"> исследовани</w:t>
      </w:r>
      <w:r>
        <w:rPr>
          <w:rFonts w:ascii="Times New Roman" w:hAnsi="Times New Roman" w:cs="Times New Roman"/>
          <w:sz w:val="28"/>
          <w:szCs w:val="24"/>
        </w:rPr>
        <w:t>я</w:t>
      </w:r>
      <w:r w:rsidRPr="00E868F7">
        <w:rPr>
          <w:rFonts w:ascii="Times New Roman" w:hAnsi="Times New Roman" w:cs="Times New Roman"/>
          <w:sz w:val="28"/>
          <w:szCs w:val="24"/>
        </w:rPr>
        <w:t xml:space="preserve"> </w:t>
      </w:r>
      <w:r>
        <w:rPr>
          <w:rFonts w:ascii="Times New Roman" w:hAnsi="Times New Roman" w:cs="Times New Roman"/>
          <w:sz w:val="28"/>
          <w:szCs w:val="24"/>
        </w:rPr>
        <w:t>позволили сформировать направления в отношении повышения роли конечного потребления в процессе достижения экономического роста региона.</w:t>
      </w:r>
    </w:p>
    <w:p w:rsidR="003A6356" w:rsidRPr="00CB5C12" w:rsidRDefault="003A6356" w:rsidP="003A6356">
      <w:pPr>
        <w:spacing w:after="0" w:line="360" w:lineRule="auto"/>
        <w:ind w:firstLine="709"/>
        <w:jc w:val="both"/>
        <w:rPr>
          <w:rFonts w:ascii="Times New Roman" w:hAnsi="Times New Roman" w:cs="Times New Roman"/>
          <w:sz w:val="24"/>
          <w:szCs w:val="28"/>
        </w:rPr>
      </w:pPr>
      <w:r>
        <w:rPr>
          <w:rFonts w:ascii="Times New Roman" w:hAnsi="Times New Roman" w:cs="Times New Roman"/>
          <w:sz w:val="28"/>
          <w:szCs w:val="24"/>
        </w:rPr>
        <w:t>Во-первых, целесообразно проводить политику, направленную на увеличение уровня конечного спроса за счет роста заработной платы, пенсий, пособий, расходов населения на услуги здравоохранения, образования, культуры и отдыха. Так, например, эффект от двукратного увеличения потребления туристских услуг в регионе</w:t>
      </w:r>
      <w:r w:rsidRPr="00CB5C12">
        <w:rPr>
          <w:rFonts w:ascii="Times New Roman" w:hAnsi="Times New Roman" w:cs="Times New Roman"/>
          <w:sz w:val="28"/>
          <w:szCs w:val="24"/>
        </w:rPr>
        <w:t xml:space="preserve"> будет способствовать приросту ВРП Вологодской области на </w:t>
      </w:r>
      <w:r>
        <w:rPr>
          <w:rFonts w:ascii="Times New Roman" w:hAnsi="Times New Roman" w:cs="Times New Roman"/>
          <w:sz w:val="28"/>
          <w:szCs w:val="24"/>
        </w:rPr>
        <w:t xml:space="preserve">2,26%, а также </w:t>
      </w:r>
      <w:r w:rsidRPr="00CB5C12">
        <w:rPr>
          <w:rFonts w:ascii="Times New Roman" w:hAnsi="Times New Roman" w:cs="Times New Roman"/>
          <w:sz w:val="28"/>
          <w:szCs w:val="24"/>
        </w:rPr>
        <w:t>обеспечит рост численности занятых в данном секторе на 47,7%, в экономике в целом – на 2,2%. Фонд о</w:t>
      </w:r>
      <w:r>
        <w:rPr>
          <w:rFonts w:ascii="Times New Roman" w:hAnsi="Times New Roman" w:cs="Times New Roman"/>
          <w:sz w:val="28"/>
          <w:szCs w:val="24"/>
        </w:rPr>
        <w:t>платы труда предприятий сферы ту</w:t>
      </w:r>
      <w:r w:rsidRPr="00CB5C12">
        <w:rPr>
          <w:rFonts w:ascii="Times New Roman" w:hAnsi="Times New Roman" w:cs="Times New Roman"/>
          <w:sz w:val="28"/>
          <w:szCs w:val="24"/>
        </w:rPr>
        <w:t>ризма возрастет на 47,7% и в целом – на 2,5%</w:t>
      </w:r>
      <w:r>
        <w:rPr>
          <w:rFonts w:ascii="Times New Roman" w:hAnsi="Times New Roman" w:cs="Times New Roman"/>
          <w:sz w:val="28"/>
          <w:szCs w:val="24"/>
        </w:rPr>
        <w:t xml:space="preserve"> </w:t>
      </w:r>
      <w:r w:rsidRPr="002C4D1A">
        <w:rPr>
          <w:rFonts w:ascii="Times New Roman" w:hAnsi="Times New Roman" w:cs="Times New Roman"/>
          <w:sz w:val="28"/>
          <w:szCs w:val="24"/>
        </w:rPr>
        <w:t>[</w:t>
      </w:r>
      <w:r w:rsidR="003E3ED3" w:rsidRPr="003E3ED3">
        <w:rPr>
          <w:rFonts w:ascii="Times New Roman" w:hAnsi="Times New Roman" w:cs="Times New Roman"/>
          <w:sz w:val="28"/>
          <w:szCs w:val="24"/>
        </w:rPr>
        <w:t>2</w:t>
      </w:r>
      <w:r w:rsidRPr="002C4D1A">
        <w:rPr>
          <w:rFonts w:ascii="Times New Roman" w:hAnsi="Times New Roman" w:cs="Times New Roman"/>
          <w:sz w:val="28"/>
          <w:szCs w:val="24"/>
        </w:rPr>
        <w:t>]</w:t>
      </w:r>
      <w:r w:rsidRPr="00CB5C12">
        <w:rPr>
          <w:rFonts w:ascii="Times New Roman" w:hAnsi="Times New Roman" w:cs="Times New Roman"/>
          <w:sz w:val="28"/>
          <w:szCs w:val="24"/>
        </w:rPr>
        <w:t>.</w:t>
      </w:r>
    </w:p>
    <w:p w:rsidR="003A6356" w:rsidRDefault="003A6356" w:rsidP="003A635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Во-вторых, необходимо активизировать социальную политику в отношении поддержки малодоходных групп населения. Увеличение доходов наименее обеспеченных слоев населения, в структуре затрат которых преобладают в основном товары и услуги отечественного производства, позволит активизировать рост экономики.</w:t>
      </w:r>
    </w:p>
    <w:p w:rsidR="003A6356" w:rsidRDefault="003A6356" w:rsidP="003A6356">
      <w:pPr>
        <w:spacing w:after="0" w:line="360" w:lineRule="auto"/>
        <w:ind w:firstLine="709"/>
        <w:jc w:val="both"/>
        <w:rPr>
          <w:rFonts w:ascii="Times New Roman" w:hAnsi="Times New Roman" w:cs="Times New Roman"/>
          <w:sz w:val="28"/>
          <w:szCs w:val="24"/>
        </w:rPr>
      </w:pPr>
      <w:r>
        <w:rPr>
          <w:rFonts w:ascii="Times New Roman" w:hAnsi="Times New Roman" w:cs="Times New Roman"/>
          <w:sz w:val="28"/>
          <w:szCs w:val="24"/>
        </w:rPr>
        <w:t>В-третьих, при реализации мер в области повышения доходов населения необходимо придерживаться дифференцированного подхода в отношении разных доходных групп.</w:t>
      </w:r>
      <w:r w:rsidRPr="00DB256F">
        <w:rPr>
          <w:rFonts w:ascii="Times New Roman" w:hAnsi="Times New Roman" w:cs="Times New Roman"/>
          <w:sz w:val="28"/>
          <w:szCs w:val="24"/>
        </w:rPr>
        <w:t xml:space="preserve"> </w:t>
      </w:r>
      <w:r>
        <w:rPr>
          <w:rFonts w:ascii="Times New Roman" w:hAnsi="Times New Roman" w:cs="Times New Roman"/>
          <w:sz w:val="28"/>
          <w:szCs w:val="24"/>
        </w:rPr>
        <w:t xml:space="preserve">Также перспективным является трансформация </w:t>
      </w:r>
      <w:r w:rsidRPr="00E448F2">
        <w:rPr>
          <w:rFonts w:ascii="Times New Roman" w:hAnsi="Times New Roman" w:cs="Times New Roman"/>
          <w:sz w:val="28"/>
          <w:szCs w:val="24"/>
        </w:rPr>
        <w:t>структуры потребления домашних хозяйств</w:t>
      </w:r>
      <w:r>
        <w:rPr>
          <w:rFonts w:ascii="Times New Roman" w:hAnsi="Times New Roman" w:cs="Times New Roman"/>
          <w:sz w:val="28"/>
          <w:szCs w:val="24"/>
        </w:rPr>
        <w:t>, особенно</w:t>
      </w:r>
      <w:r w:rsidRPr="00E448F2">
        <w:rPr>
          <w:rFonts w:ascii="Times New Roman" w:hAnsi="Times New Roman" w:cs="Times New Roman"/>
          <w:sz w:val="28"/>
          <w:szCs w:val="24"/>
        </w:rPr>
        <w:t xml:space="preserve"> наименее обеспеченны</w:t>
      </w:r>
      <w:r>
        <w:rPr>
          <w:rFonts w:ascii="Times New Roman" w:hAnsi="Times New Roman" w:cs="Times New Roman"/>
          <w:sz w:val="28"/>
          <w:szCs w:val="24"/>
        </w:rPr>
        <w:t>х</w:t>
      </w:r>
      <w:r w:rsidRPr="00E448F2">
        <w:rPr>
          <w:rFonts w:ascii="Times New Roman" w:hAnsi="Times New Roman" w:cs="Times New Roman"/>
          <w:sz w:val="28"/>
          <w:szCs w:val="24"/>
        </w:rPr>
        <w:t xml:space="preserve"> доходны</w:t>
      </w:r>
      <w:r>
        <w:rPr>
          <w:rFonts w:ascii="Times New Roman" w:hAnsi="Times New Roman" w:cs="Times New Roman"/>
          <w:sz w:val="28"/>
          <w:szCs w:val="24"/>
        </w:rPr>
        <w:t>х групп в сторону потребления непродовольственных товаров и услуг, в которых минимальна доля импорта (</w:t>
      </w:r>
      <w:r w:rsidRPr="00E448F2">
        <w:rPr>
          <w:rFonts w:ascii="Times New Roman" w:hAnsi="Times New Roman" w:cs="Times New Roman"/>
          <w:sz w:val="28"/>
          <w:szCs w:val="24"/>
        </w:rPr>
        <w:t>увеличение расходов на услуги образования, здравоохранения, организацию отдыха и досуговые мероприятия</w:t>
      </w:r>
      <w:r>
        <w:rPr>
          <w:rFonts w:ascii="Times New Roman" w:hAnsi="Times New Roman" w:cs="Times New Roman"/>
          <w:sz w:val="28"/>
          <w:szCs w:val="24"/>
        </w:rPr>
        <w:t xml:space="preserve">, </w:t>
      </w:r>
      <w:r w:rsidRPr="00E448F2">
        <w:rPr>
          <w:rFonts w:ascii="Times New Roman" w:hAnsi="Times New Roman" w:cs="Times New Roman"/>
          <w:sz w:val="28"/>
          <w:szCs w:val="24"/>
        </w:rPr>
        <w:t>товар</w:t>
      </w:r>
      <w:r>
        <w:rPr>
          <w:rFonts w:ascii="Times New Roman" w:hAnsi="Times New Roman" w:cs="Times New Roman"/>
          <w:sz w:val="28"/>
          <w:szCs w:val="24"/>
        </w:rPr>
        <w:t xml:space="preserve">ы </w:t>
      </w:r>
      <w:r w:rsidRPr="00E448F2">
        <w:rPr>
          <w:rFonts w:ascii="Times New Roman" w:hAnsi="Times New Roman" w:cs="Times New Roman"/>
          <w:sz w:val="28"/>
          <w:szCs w:val="24"/>
        </w:rPr>
        <w:t>длительног</w:t>
      </w:r>
      <w:r>
        <w:rPr>
          <w:rFonts w:ascii="Times New Roman" w:hAnsi="Times New Roman" w:cs="Times New Roman"/>
          <w:sz w:val="28"/>
          <w:szCs w:val="24"/>
        </w:rPr>
        <w:t>о пользования отечественного производства,</w:t>
      </w:r>
      <w:r w:rsidRPr="00E448F2">
        <w:rPr>
          <w:rFonts w:ascii="Times New Roman" w:hAnsi="Times New Roman" w:cs="Times New Roman"/>
          <w:sz w:val="28"/>
          <w:szCs w:val="24"/>
        </w:rPr>
        <w:t xml:space="preserve"> ипотек</w:t>
      </w:r>
      <w:r>
        <w:rPr>
          <w:rFonts w:ascii="Times New Roman" w:hAnsi="Times New Roman" w:cs="Times New Roman"/>
          <w:sz w:val="28"/>
          <w:szCs w:val="24"/>
        </w:rPr>
        <w:t>а)</w:t>
      </w:r>
      <w:r w:rsidR="003E3ED3" w:rsidRPr="003E3ED3">
        <w:rPr>
          <w:rFonts w:ascii="Times New Roman" w:hAnsi="Times New Roman" w:cs="Times New Roman"/>
          <w:sz w:val="28"/>
          <w:szCs w:val="24"/>
        </w:rPr>
        <w:t xml:space="preserve"> [3]</w:t>
      </w:r>
      <w:r>
        <w:rPr>
          <w:rFonts w:ascii="Times New Roman" w:hAnsi="Times New Roman" w:cs="Times New Roman"/>
          <w:sz w:val="28"/>
          <w:szCs w:val="24"/>
        </w:rPr>
        <w:t>.</w:t>
      </w:r>
    </w:p>
    <w:p w:rsidR="003A6356" w:rsidRDefault="003A6356" w:rsidP="003A6356">
      <w:pPr>
        <w:spacing w:after="0" w:line="360" w:lineRule="auto"/>
        <w:ind w:firstLine="709"/>
        <w:jc w:val="both"/>
        <w:rPr>
          <w:rFonts w:ascii="Times New Roman" w:hAnsi="Times New Roman" w:cs="Times New Roman"/>
          <w:sz w:val="28"/>
          <w:szCs w:val="24"/>
        </w:rPr>
      </w:pPr>
      <w:bookmarkStart w:id="0" w:name="_Hlk7473256"/>
      <w:r w:rsidRPr="00E868F7">
        <w:rPr>
          <w:rFonts w:ascii="Times New Roman" w:hAnsi="Times New Roman" w:cs="Times New Roman"/>
          <w:sz w:val="28"/>
          <w:szCs w:val="24"/>
        </w:rPr>
        <w:t>В данных обстоятельствах</w:t>
      </w:r>
      <w:r>
        <w:rPr>
          <w:rFonts w:ascii="Times New Roman" w:hAnsi="Times New Roman" w:cs="Times New Roman"/>
          <w:sz w:val="28"/>
          <w:szCs w:val="24"/>
        </w:rPr>
        <w:t xml:space="preserve"> с учетом проведенного анализа</w:t>
      </w:r>
      <w:r w:rsidRPr="00E868F7">
        <w:rPr>
          <w:rFonts w:ascii="Times New Roman" w:hAnsi="Times New Roman" w:cs="Times New Roman"/>
          <w:sz w:val="28"/>
          <w:szCs w:val="24"/>
        </w:rPr>
        <w:t xml:space="preserve"> при разработке и реализации социально-экономической политики в </w:t>
      </w:r>
      <w:r>
        <w:rPr>
          <w:rFonts w:ascii="Times New Roman" w:hAnsi="Times New Roman" w:cs="Times New Roman"/>
          <w:sz w:val="28"/>
          <w:szCs w:val="24"/>
        </w:rPr>
        <w:t>Вологодской области</w:t>
      </w:r>
      <w:r w:rsidRPr="00E868F7">
        <w:rPr>
          <w:rFonts w:ascii="Times New Roman" w:hAnsi="Times New Roman" w:cs="Times New Roman"/>
          <w:sz w:val="28"/>
          <w:szCs w:val="24"/>
        </w:rPr>
        <w:t xml:space="preserve"> региональным органам власти в дальнейшем необходимо совершенствовать подход к вопросам повышения </w:t>
      </w:r>
      <w:r>
        <w:rPr>
          <w:rFonts w:ascii="Times New Roman" w:hAnsi="Times New Roman" w:cs="Times New Roman"/>
          <w:sz w:val="28"/>
          <w:szCs w:val="24"/>
        </w:rPr>
        <w:t>роли конечного потребления в контексте достижения экономического роста</w:t>
      </w:r>
      <w:r w:rsidRPr="00E868F7">
        <w:rPr>
          <w:rFonts w:ascii="Times New Roman" w:hAnsi="Times New Roman" w:cs="Times New Roman"/>
          <w:sz w:val="28"/>
          <w:szCs w:val="24"/>
        </w:rPr>
        <w:t>.</w:t>
      </w:r>
    </w:p>
    <w:p w:rsidR="00B01C2E" w:rsidRPr="00B01C2E" w:rsidRDefault="00B01C2E" w:rsidP="00B01C2E">
      <w:pPr>
        <w:spacing w:after="0" w:line="360" w:lineRule="auto"/>
        <w:jc w:val="center"/>
        <w:rPr>
          <w:rFonts w:ascii="Times New Roman" w:hAnsi="Times New Roman" w:cs="Times New Roman"/>
          <w:bCs/>
          <w:sz w:val="24"/>
          <w:szCs w:val="24"/>
        </w:rPr>
      </w:pPr>
      <w:r w:rsidRPr="00B01C2E">
        <w:rPr>
          <w:rFonts w:ascii="Times New Roman" w:hAnsi="Times New Roman" w:cs="Times New Roman"/>
          <w:bCs/>
          <w:sz w:val="24"/>
          <w:szCs w:val="24"/>
        </w:rPr>
        <w:t>Список цитируемых источников</w:t>
      </w:r>
    </w:p>
    <w:p w:rsidR="003E3ED3" w:rsidRPr="00B01C2E" w:rsidRDefault="003E3ED3" w:rsidP="00B01C2E">
      <w:pPr>
        <w:pStyle w:val="a6"/>
        <w:numPr>
          <w:ilvl w:val="0"/>
          <w:numId w:val="1"/>
        </w:numPr>
        <w:tabs>
          <w:tab w:val="left" w:pos="993"/>
        </w:tabs>
        <w:ind w:left="0" w:firstLine="567"/>
        <w:rPr>
          <w:rFonts w:eastAsia="Calibri"/>
          <w:sz w:val="24"/>
          <w:szCs w:val="24"/>
        </w:rPr>
      </w:pPr>
      <w:proofErr w:type="spellStart"/>
      <w:r w:rsidRPr="00B01C2E">
        <w:rPr>
          <w:rFonts w:eastAsia="Calibri"/>
          <w:sz w:val="24"/>
          <w:szCs w:val="24"/>
        </w:rPr>
        <w:t>Зубаревич</w:t>
      </w:r>
      <w:proofErr w:type="spellEnd"/>
      <w:r w:rsidR="00EE2642">
        <w:rPr>
          <w:rFonts w:eastAsia="Calibri"/>
          <w:sz w:val="24"/>
          <w:szCs w:val="24"/>
        </w:rPr>
        <w:t xml:space="preserve">, Н.В. </w:t>
      </w:r>
      <w:r w:rsidRPr="00B01C2E">
        <w:rPr>
          <w:rFonts w:eastAsia="Calibri"/>
          <w:sz w:val="24"/>
          <w:szCs w:val="24"/>
        </w:rPr>
        <w:t xml:space="preserve">Люди и деньги: доходы, потребление и финансовое поведение населения российских регионов в 2000–2017 гг. </w:t>
      </w:r>
      <w:r w:rsidR="001B3A7B">
        <w:rPr>
          <w:rFonts w:eastAsia="Calibri"/>
          <w:sz w:val="24"/>
          <w:szCs w:val="24"/>
        </w:rPr>
        <w:t xml:space="preserve">/ Н.В. </w:t>
      </w:r>
      <w:proofErr w:type="spellStart"/>
      <w:r w:rsidR="001B3A7B" w:rsidRPr="00B01C2E">
        <w:rPr>
          <w:rFonts w:eastAsia="Calibri"/>
          <w:sz w:val="24"/>
          <w:szCs w:val="24"/>
        </w:rPr>
        <w:t>Зубаревич</w:t>
      </w:r>
      <w:proofErr w:type="spellEnd"/>
      <w:r w:rsidR="001B3A7B" w:rsidRPr="00B01C2E">
        <w:rPr>
          <w:rFonts w:eastAsia="Calibri"/>
          <w:sz w:val="24"/>
          <w:szCs w:val="24"/>
        </w:rPr>
        <w:t xml:space="preserve">, </w:t>
      </w:r>
      <w:r w:rsidR="001B3A7B">
        <w:rPr>
          <w:rFonts w:eastAsia="Calibri"/>
          <w:sz w:val="24"/>
          <w:szCs w:val="24"/>
        </w:rPr>
        <w:t xml:space="preserve">С. </w:t>
      </w:r>
      <w:r w:rsidR="001B3A7B" w:rsidRPr="00B01C2E">
        <w:rPr>
          <w:rFonts w:eastAsia="Calibri"/>
          <w:sz w:val="24"/>
          <w:szCs w:val="24"/>
        </w:rPr>
        <w:t>Сафронов</w:t>
      </w:r>
      <w:r w:rsidR="001B3A7B">
        <w:rPr>
          <w:rFonts w:eastAsia="Calibri"/>
          <w:sz w:val="24"/>
          <w:szCs w:val="24"/>
        </w:rPr>
        <w:t xml:space="preserve"> //</w:t>
      </w:r>
      <w:r w:rsidR="001B3A7B" w:rsidRPr="00B01C2E">
        <w:rPr>
          <w:rFonts w:eastAsia="Calibri"/>
          <w:sz w:val="24"/>
          <w:szCs w:val="24"/>
        </w:rPr>
        <w:t xml:space="preserve"> </w:t>
      </w:r>
      <w:r w:rsidRPr="00B01C2E">
        <w:rPr>
          <w:rFonts w:eastAsia="Calibri"/>
          <w:sz w:val="24"/>
          <w:szCs w:val="24"/>
        </w:rPr>
        <w:t xml:space="preserve">Известия РАН. Серия географическая. </w:t>
      </w:r>
      <w:r w:rsidR="006E2C64">
        <w:rPr>
          <w:rFonts w:eastAsia="Calibri"/>
          <w:sz w:val="24"/>
          <w:szCs w:val="24"/>
        </w:rPr>
        <w:t xml:space="preserve">- </w:t>
      </w:r>
      <w:r w:rsidRPr="00B01C2E">
        <w:rPr>
          <w:rFonts w:eastAsia="Calibri"/>
          <w:sz w:val="24"/>
          <w:szCs w:val="24"/>
        </w:rPr>
        <w:t xml:space="preserve">2019. </w:t>
      </w:r>
      <w:r w:rsidR="006E2C64">
        <w:rPr>
          <w:rFonts w:eastAsia="Calibri"/>
          <w:sz w:val="24"/>
          <w:szCs w:val="24"/>
        </w:rPr>
        <w:t xml:space="preserve">- </w:t>
      </w:r>
      <w:r w:rsidRPr="00B01C2E">
        <w:rPr>
          <w:rFonts w:eastAsia="Calibri"/>
          <w:sz w:val="24"/>
          <w:szCs w:val="24"/>
        </w:rPr>
        <w:t xml:space="preserve">№ 5. </w:t>
      </w:r>
      <w:r w:rsidR="006E2C64">
        <w:rPr>
          <w:rFonts w:eastAsia="Calibri"/>
          <w:sz w:val="24"/>
          <w:szCs w:val="24"/>
        </w:rPr>
        <w:t xml:space="preserve">- </w:t>
      </w:r>
      <w:r w:rsidRPr="00B01C2E">
        <w:rPr>
          <w:rFonts w:eastAsia="Calibri"/>
          <w:sz w:val="24"/>
          <w:szCs w:val="24"/>
        </w:rPr>
        <w:t>С. 3-17.</w:t>
      </w:r>
    </w:p>
    <w:p w:rsidR="003E3ED3" w:rsidRPr="00B01C2E" w:rsidRDefault="003E3ED3" w:rsidP="00B01C2E">
      <w:pPr>
        <w:pStyle w:val="a6"/>
        <w:numPr>
          <w:ilvl w:val="0"/>
          <w:numId w:val="1"/>
        </w:numPr>
        <w:tabs>
          <w:tab w:val="left" w:pos="993"/>
        </w:tabs>
        <w:ind w:left="0" w:firstLine="567"/>
        <w:rPr>
          <w:rFonts w:eastAsia="Calibri"/>
          <w:sz w:val="24"/>
          <w:szCs w:val="24"/>
        </w:rPr>
      </w:pPr>
      <w:r w:rsidRPr="00B01C2E">
        <w:rPr>
          <w:rFonts w:eastAsia="Calibri"/>
          <w:sz w:val="24"/>
          <w:szCs w:val="24"/>
        </w:rPr>
        <w:t>Лукин</w:t>
      </w:r>
      <w:r w:rsidR="00EE2642">
        <w:rPr>
          <w:rFonts w:eastAsia="Calibri"/>
          <w:sz w:val="24"/>
          <w:szCs w:val="24"/>
        </w:rPr>
        <w:t>, Е.В.</w:t>
      </w:r>
      <w:r w:rsidRPr="00B01C2E">
        <w:rPr>
          <w:rFonts w:eastAsia="Calibri"/>
          <w:sz w:val="24"/>
          <w:szCs w:val="24"/>
        </w:rPr>
        <w:t xml:space="preserve"> Стимулирование внутреннего спроса как фактора экономического роста (на примере сферы внутреннего туризма)</w:t>
      </w:r>
      <w:r w:rsidR="00EE2642">
        <w:rPr>
          <w:rFonts w:eastAsia="Calibri"/>
          <w:sz w:val="24"/>
          <w:szCs w:val="24"/>
        </w:rPr>
        <w:t xml:space="preserve"> /</w:t>
      </w:r>
      <w:r w:rsidR="00EE2642" w:rsidRPr="00EE2642">
        <w:rPr>
          <w:rFonts w:eastAsia="Calibri"/>
          <w:sz w:val="24"/>
          <w:szCs w:val="24"/>
        </w:rPr>
        <w:t xml:space="preserve"> </w:t>
      </w:r>
      <w:r w:rsidR="00EE2642">
        <w:rPr>
          <w:rFonts w:eastAsia="Calibri"/>
          <w:sz w:val="24"/>
          <w:szCs w:val="24"/>
        </w:rPr>
        <w:t xml:space="preserve">Е.В. </w:t>
      </w:r>
      <w:r w:rsidR="00EE2642" w:rsidRPr="00B01C2E">
        <w:rPr>
          <w:rFonts w:eastAsia="Calibri"/>
          <w:sz w:val="24"/>
          <w:szCs w:val="24"/>
        </w:rPr>
        <w:t xml:space="preserve">Лукин, </w:t>
      </w:r>
      <w:r w:rsidR="00EE2642">
        <w:rPr>
          <w:rFonts w:eastAsia="Calibri"/>
          <w:sz w:val="24"/>
          <w:szCs w:val="24"/>
        </w:rPr>
        <w:t xml:space="preserve">Е.Г. </w:t>
      </w:r>
      <w:r w:rsidR="00EE2642" w:rsidRPr="00B01C2E">
        <w:rPr>
          <w:rFonts w:eastAsia="Calibri"/>
          <w:sz w:val="24"/>
          <w:szCs w:val="24"/>
        </w:rPr>
        <w:t xml:space="preserve">Леонидова, </w:t>
      </w:r>
      <w:r w:rsidR="00EE2642">
        <w:rPr>
          <w:rFonts w:eastAsia="Calibri"/>
          <w:sz w:val="24"/>
          <w:szCs w:val="24"/>
        </w:rPr>
        <w:t xml:space="preserve">М.А. Сидоров </w:t>
      </w:r>
      <w:r w:rsidRPr="00B01C2E">
        <w:rPr>
          <w:rFonts w:eastAsia="Calibri"/>
          <w:sz w:val="24"/>
          <w:szCs w:val="24"/>
        </w:rPr>
        <w:t xml:space="preserve">// Экономические и социальные перемены: факты, тенденции, прогноз. </w:t>
      </w:r>
      <w:r w:rsidR="00EE2642">
        <w:rPr>
          <w:rFonts w:eastAsia="Calibri"/>
          <w:sz w:val="24"/>
          <w:szCs w:val="24"/>
        </w:rPr>
        <w:t xml:space="preserve">- </w:t>
      </w:r>
      <w:r w:rsidRPr="00B01C2E">
        <w:rPr>
          <w:rFonts w:eastAsia="Calibri"/>
          <w:sz w:val="24"/>
          <w:szCs w:val="24"/>
        </w:rPr>
        <w:t xml:space="preserve">2018. </w:t>
      </w:r>
      <w:r w:rsidR="00EE2642">
        <w:rPr>
          <w:rFonts w:eastAsia="Calibri"/>
          <w:sz w:val="24"/>
          <w:szCs w:val="24"/>
        </w:rPr>
        <w:t xml:space="preserve">- </w:t>
      </w:r>
      <w:r w:rsidR="006E12AE">
        <w:rPr>
          <w:rFonts w:eastAsia="Calibri"/>
          <w:sz w:val="24"/>
          <w:szCs w:val="24"/>
        </w:rPr>
        <w:t>Т. 11,</w:t>
      </w:r>
      <w:bookmarkStart w:id="1" w:name="_GoBack"/>
      <w:bookmarkEnd w:id="1"/>
      <w:r w:rsidR="00EE2642">
        <w:rPr>
          <w:rFonts w:eastAsia="Calibri"/>
          <w:sz w:val="24"/>
          <w:szCs w:val="24"/>
        </w:rPr>
        <w:t xml:space="preserve"> </w:t>
      </w:r>
      <w:r w:rsidRPr="00B01C2E">
        <w:rPr>
          <w:rFonts w:eastAsia="Calibri"/>
          <w:sz w:val="24"/>
          <w:szCs w:val="24"/>
        </w:rPr>
        <w:t xml:space="preserve">№ 4. </w:t>
      </w:r>
      <w:r w:rsidR="00EE2642">
        <w:rPr>
          <w:rFonts w:eastAsia="Calibri"/>
          <w:sz w:val="24"/>
          <w:szCs w:val="24"/>
        </w:rPr>
        <w:t>-</w:t>
      </w:r>
      <w:r w:rsidRPr="00B01C2E">
        <w:rPr>
          <w:rFonts w:eastAsia="Calibri"/>
          <w:sz w:val="24"/>
          <w:szCs w:val="24"/>
        </w:rPr>
        <w:t xml:space="preserve">С. 125-143. DOI: 10.15838/esc.2018.4.58.8 </w:t>
      </w:r>
    </w:p>
    <w:p w:rsidR="003E3ED3" w:rsidRPr="00B01C2E" w:rsidRDefault="003E3ED3" w:rsidP="00B01C2E">
      <w:pPr>
        <w:pStyle w:val="a6"/>
        <w:numPr>
          <w:ilvl w:val="0"/>
          <w:numId w:val="1"/>
        </w:numPr>
        <w:tabs>
          <w:tab w:val="left" w:pos="993"/>
        </w:tabs>
        <w:ind w:left="0" w:firstLine="567"/>
        <w:rPr>
          <w:rFonts w:eastAsia="Calibri"/>
          <w:sz w:val="24"/>
          <w:szCs w:val="24"/>
        </w:rPr>
      </w:pPr>
      <w:r w:rsidRPr="00B01C2E">
        <w:rPr>
          <w:rFonts w:eastAsia="Calibri"/>
          <w:sz w:val="24"/>
          <w:szCs w:val="24"/>
        </w:rPr>
        <w:t>Широв</w:t>
      </w:r>
      <w:r w:rsidR="007F5230">
        <w:rPr>
          <w:rFonts w:eastAsia="Calibri"/>
          <w:sz w:val="24"/>
          <w:szCs w:val="24"/>
        </w:rPr>
        <w:t>,</w:t>
      </w:r>
      <w:r w:rsidR="0082654B">
        <w:rPr>
          <w:rFonts w:eastAsia="Calibri"/>
          <w:sz w:val="24"/>
          <w:szCs w:val="24"/>
        </w:rPr>
        <w:t xml:space="preserve"> А.</w:t>
      </w:r>
      <w:r w:rsidRPr="00B01C2E">
        <w:rPr>
          <w:rFonts w:eastAsia="Calibri"/>
          <w:sz w:val="24"/>
          <w:szCs w:val="24"/>
        </w:rPr>
        <w:t xml:space="preserve">А. Парадокс российского потребления </w:t>
      </w:r>
      <w:r w:rsidR="007F5230">
        <w:rPr>
          <w:rFonts w:eastAsia="Calibri"/>
          <w:sz w:val="24"/>
          <w:szCs w:val="24"/>
        </w:rPr>
        <w:t xml:space="preserve">/ А.А. </w:t>
      </w:r>
      <w:r w:rsidR="007F5230" w:rsidRPr="00B01C2E">
        <w:rPr>
          <w:rFonts w:eastAsia="Calibri"/>
          <w:sz w:val="24"/>
          <w:szCs w:val="24"/>
        </w:rPr>
        <w:t xml:space="preserve">Широв, </w:t>
      </w:r>
      <w:r w:rsidR="007F5230">
        <w:rPr>
          <w:rFonts w:eastAsia="Calibri"/>
          <w:sz w:val="24"/>
          <w:szCs w:val="24"/>
        </w:rPr>
        <w:t xml:space="preserve">В.В. </w:t>
      </w:r>
      <w:r w:rsidR="007F5230" w:rsidRPr="00B01C2E">
        <w:rPr>
          <w:rFonts w:eastAsia="Calibri"/>
          <w:sz w:val="24"/>
          <w:szCs w:val="24"/>
        </w:rPr>
        <w:t xml:space="preserve">Потапенко </w:t>
      </w:r>
      <w:r w:rsidRPr="00B01C2E">
        <w:rPr>
          <w:rFonts w:eastAsia="Calibri"/>
          <w:sz w:val="24"/>
          <w:szCs w:val="24"/>
        </w:rPr>
        <w:t xml:space="preserve">// Эко. </w:t>
      </w:r>
      <w:r w:rsidR="00797E24">
        <w:rPr>
          <w:rFonts w:eastAsia="Calibri"/>
          <w:sz w:val="24"/>
          <w:szCs w:val="24"/>
        </w:rPr>
        <w:t xml:space="preserve">- </w:t>
      </w:r>
      <w:r w:rsidRPr="00B01C2E">
        <w:rPr>
          <w:rFonts w:eastAsia="Calibri"/>
          <w:sz w:val="24"/>
          <w:szCs w:val="24"/>
        </w:rPr>
        <w:t xml:space="preserve">2020. </w:t>
      </w:r>
      <w:r w:rsidR="00797E24">
        <w:rPr>
          <w:rFonts w:eastAsia="Calibri"/>
          <w:sz w:val="24"/>
          <w:szCs w:val="24"/>
        </w:rPr>
        <w:t xml:space="preserve">- </w:t>
      </w:r>
      <w:r w:rsidRPr="00B01C2E">
        <w:rPr>
          <w:rFonts w:eastAsia="Calibri"/>
          <w:sz w:val="24"/>
          <w:szCs w:val="24"/>
        </w:rPr>
        <w:t xml:space="preserve">№ 6. </w:t>
      </w:r>
      <w:r w:rsidR="00797E24">
        <w:rPr>
          <w:rFonts w:eastAsia="Calibri"/>
          <w:sz w:val="24"/>
          <w:szCs w:val="24"/>
        </w:rPr>
        <w:t xml:space="preserve">- </w:t>
      </w:r>
      <w:r w:rsidRPr="00B01C2E">
        <w:rPr>
          <w:rFonts w:eastAsia="Calibri"/>
          <w:sz w:val="24"/>
          <w:szCs w:val="24"/>
        </w:rPr>
        <w:t>C. 8-25. DOI: 10.30680/ЕСО0131-7652-2020-6-8-25.</w:t>
      </w:r>
    </w:p>
    <w:bookmarkEnd w:id="0"/>
    <w:p w:rsidR="003A6356" w:rsidRPr="003A6356" w:rsidRDefault="003A6356" w:rsidP="003A6356">
      <w:pPr>
        <w:spacing w:after="0" w:line="360" w:lineRule="auto"/>
        <w:ind w:firstLine="709"/>
        <w:jc w:val="both"/>
        <w:rPr>
          <w:rFonts w:ascii="Times New Roman" w:hAnsi="Times New Roman" w:cs="Times New Roman"/>
          <w:sz w:val="28"/>
          <w:szCs w:val="24"/>
        </w:rPr>
      </w:pPr>
    </w:p>
    <w:sectPr w:rsidR="003A6356" w:rsidRPr="003A6356" w:rsidSect="001D1B9D">
      <w:footnotePr>
        <w:numFmt w:val="chicago"/>
      </w:foot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706" w:rsidRDefault="00C65706" w:rsidP="001D1B9D">
      <w:pPr>
        <w:spacing w:after="0" w:line="240" w:lineRule="auto"/>
      </w:pPr>
      <w:r>
        <w:separator/>
      </w:r>
    </w:p>
  </w:endnote>
  <w:endnote w:type="continuationSeparator" w:id="0">
    <w:p w:rsidR="00C65706" w:rsidRDefault="00C65706" w:rsidP="001D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706" w:rsidRDefault="00C65706" w:rsidP="001D1B9D">
      <w:pPr>
        <w:spacing w:after="0" w:line="240" w:lineRule="auto"/>
      </w:pPr>
      <w:r>
        <w:separator/>
      </w:r>
    </w:p>
  </w:footnote>
  <w:footnote w:type="continuationSeparator" w:id="0">
    <w:p w:rsidR="00C65706" w:rsidRDefault="00C65706" w:rsidP="001D1B9D">
      <w:pPr>
        <w:spacing w:after="0" w:line="240" w:lineRule="auto"/>
      </w:pPr>
      <w:r>
        <w:continuationSeparator/>
      </w:r>
    </w:p>
  </w:footnote>
  <w:footnote w:id="1">
    <w:p w:rsidR="001D1B9D" w:rsidRPr="00B2163F" w:rsidRDefault="00B2163F" w:rsidP="001D1B9D">
      <w:pPr>
        <w:pStyle w:val="a3"/>
        <w:jc w:val="both"/>
        <w:rPr>
          <w:rFonts w:ascii="Times New Roman" w:hAnsi="Times New Roman" w:cs="Times New Roman"/>
          <w:sz w:val="24"/>
          <w:szCs w:val="24"/>
        </w:rPr>
      </w:pPr>
      <w:r w:rsidRPr="00B2163F">
        <w:rPr>
          <w:rStyle w:val="a5"/>
          <w:rFonts w:ascii="Times New Roman" w:hAnsi="Times New Roman" w:cs="Times New Roman"/>
          <w:sz w:val="24"/>
          <w:szCs w:val="24"/>
        </w:rPr>
        <w:t>1</w:t>
      </w:r>
      <w:r w:rsidRPr="00B2163F">
        <w:rPr>
          <w:rFonts w:ascii="Times New Roman" w:hAnsi="Times New Roman" w:cs="Times New Roman"/>
          <w:sz w:val="24"/>
          <w:szCs w:val="24"/>
        </w:rPr>
        <w:t>Работа</w:t>
      </w:r>
      <w:r w:rsidR="001D1B9D" w:rsidRPr="00B2163F">
        <w:rPr>
          <w:rFonts w:ascii="Times New Roman" w:hAnsi="Times New Roman" w:cs="Times New Roman"/>
          <w:sz w:val="24"/>
          <w:szCs w:val="24"/>
        </w:rPr>
        <w:t xml:space="preserve"> </w:t>
      </w:r>
      <w:r w:rsidRPr="00B2163F">
        <w:rPr>
          <w:rFonts w:ascii="Times New Roman" w:hAnsi="Times New Roman" w:cs="Times New Roman"/>
          <w:sz w:val="24"/>
          <w:szCs w:val="24"/>
        </w:rPr>
        <w:t>выполнена</w:t>
      </w:r>
      <w:r w:rsidR="001D1B9D" w:rsidRPr="00B2163F">
        <w:rPr>
          <w:rFonts w:ascii="Times New Roman" w:hAnsi="Times New Roman" w:cs="Times New Roman"/>
          <w:sz w:val="24"/>
          <w:szCs w:val="24"/>
        </w:rPr>
        <w:t xml:space="preserve"> при финансовой поддержке РФФИ </w:t>
      </w:r>
      <w:r w:rsidRPr="00B2163F">
        <w:rPr>
          <w:rFonts w:ascii="Times New Roman" w:hAnsi="Times New Roman" w:cs="Times New Roman"/>
          <w:sz w:val="24"/>
          <w:szCs w:val="24"/>
        </w:rPr>
        <w:t>(проект</w:t>
      </w:r>
      <w:r>
        <w:rPr>
          <w:rFonts w:ascii="Times New Roman" w:hAnsi="Times New Roman" w:cs="Times New Roman"/>
          <w:sz w:val="24"/>
          <w:szCs w:val="24"/>
        </w:rPr>
        <w:t xml:space="preserve"> № 20-010-00643)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92213"/>
    <w:multiLevelType w:val="hybridMultilevel"/>
    <w:tmpl w:val="979A5766"/>
    <w:lvl w:ilvl="0" w:tplc="F6D0404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savePreviewPicture/>
  <w:footnotePr>
    <w:numFmt w:val="chicago"/>
    <w:footnote w:id="-1"/>
    <w:footnote w:id="0"/>
  </w:footnotePr>
  <w:endnotePr>
    <w:endnote w:id="-1"/>
    <w:endnote w:id="0"/>
  </w:endnotePr>
  <w:compat>
    <w:compatSetting w:name="compatibilityMode" w:uri="http://schemas.microsoft.com/office/word" w:val="12"/>
  </w:compat>
  <w:rsids>
    <w:rsidRoot w:val="001D1B9D"/>
    <w:rsid w:val="001358C8"/>
    <w:rsid w:val="001B3A7B"/>
    <w:rsid w:val="001D1B9D"/>
    <w:rsid w:val="00212C22"/>
    <w:rsid w:val="003A6356"/>
    <w:rsid w:val="003E3ED3"/>
    <w:rsid w:val="006E12AE"/>
    <w:rsid w:val="006E2C64"/>
    <w:rsid w:val="00797E24"/>
    <w:rsid w:val="007F5230"/>
    <w:rsid w:val="0082654B"/>
    <w:rsid w:val="00845B39"/>
    <w:rsid w:val="009A0795"/>
    <w:rsid w:val="009F03D2"/>
    <w:rsid w:val="00AC40B5"/>
    <w:rsid w:val="00B01C2E"/>
    <w:rsid w:val="00B2163F"/>
    <w:rsid w:val="00BF4B16"/>
    <w:rsid w:val="00C65706"/>
    <w:rsid w:val="00EE2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17AF"/>
  <w15:docId w15:val="{218F6517-52B8-4C8B-9B78-1B356FED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D1B9D"/>
    <w:pPr>
      <w:spacing w:after="0" w:line="240" w:lineRule="auto"/>
    </w:pPr>
    <w:rPr>
      <w:sz w:val="20"/>
      <w:szCs w:val="20"/>
    </w:rPr>
  </w:style>
  <w:style w:type="character" w:customStyle="1" w:styleId="a4">
    <w:name w:val="Текст сноски Знак"/>
    <w:basedOn w:val="a0"/>
    <w:link w:val="a3"/>
    <w:uiPriority w:val="99"/>
    <w:semiHidden/>
    <w:rsid w:val="001D1B9D"/>
    <w:rPr>
      <w:sz w:val="20"/>
      <w:szCs w:val="20"/>
    </w:rPr>
  </w:style>
  <w:style w:type="character" w:styleId="a5">
    <w:name w:val="footnote reference"/>
    <w:basedOn w:val="a0"/>
    <w:uiPriority w:val="99"/>
    <w:semiHidden/>
    <w:unhideWhenUsed/>
    <w:rsid w:val="001D1B9D"/>
    <w:rPr>
      <w:vertAlign w:val="superscript"/>
    </w:rPr>
  </w:style>
  <w:style w:type="paragraph" w:styleId="a6">
    <w:name w:val="List Paragraph"/>
    <w:basedOn w:val="a"/>
    <w:uiPriority w:val="34"/>
    <w:qFormat/>
    <w:rsid w:val="003A6356"/>
    <w:pPr>
      <w:spacing w:after="0" w:line="360" w:lineRule="auto"/>
      <w:ind w:left="720"/>
      <w:contextualSpacing/>
      <w:jc w:val="both"/>
    </w:pPr>
    <w:rPr>
      <w:rFonts w:ascii="Times New Roman" w:hAnsi="Times New Roman" w:cs="Times New Roman"/>
      <w:sz w:val="28"/>
      <w:szCs w:val="28"/>
    </w:rPr>
  </w:style>
  <w:style w:type="paragraph" w:styleId="a7">
    <w:name w:val="Balloon Text"/>
    <w:basedOn w:val="a"/>
    <w:link w:val="a8"/>
    <w:uiPriority w:val="99"/>
    <w:semiHidden/>
    <w:unhideWhenUsed/>
    <w:rsid w:val="00AC40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40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1050;&#1054;&#1053;&#1060;&#1045;&#1056;&#1045;&#1053;&#1062;&#1048;&#1048;,&#1046;&#1059;&#1056;&#1053;&#1040;&#1051;&#1067;\&#1046;&#1059;&#1056;&#1053;&#1040;&#1051;&#1067;%202020\&#1069;&#1080;&#1057;&#1055;\data%20(28).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Данные!$B$19:$B$28</c:f>
              <c:strCache>
                <c:ptCount val="10"/>
                <c:pt idx="0">
                  <c:v>        Вологодская область</c:v>
                </c:pt>
                <c:pt idx="1">
                  <c:v>        Псковская область</c:v>
                </c:pt>
                <c:pt idx="2">
                  <c:v>        Калининградская область</c:v>
                </c:pt>
                <c:pt idx="3">
                  <c:v>        Новгородская область</c:v>
                </c:pt>
                <c:pt idx="4">
                  <c:v>        Республика Карелия</c:v>
                </c:pt>
                <c:pt idx="5">
                  <c:v>        Республика Коми</c:v>
                </c:pt>
                <c:pt idx="6">
                  <c:v>        Ленинградская область</c:v>
                </c:pt>
                <c:pt idx="7">
                  <c:v>        Архангельская область</c:v>
                </c:pt>
                <c:pt idx="8">
                  <c:v>        Мурманская область</c:v>
                </c:pt>
                <c:pt idx="9">
                  <c:v>       г. Санкт-Петербург </c:v>
                </c:pt>
              </c:strCache>
            </c:strRef>
          </c:cat>
          <c:val>
            <c:numRef>
              <c:f>Данные!$C$19:$C$28</c:f>
              <c:numCache>
                <c:formatCode>General</c:formatCode>
                <c:ptCount val="10"/>
                <c:pt idx="0">
                  <c:v>237288.7</c:v>
                </c:pt>
                <c:pt idx="1">
                  <c:v>246167.4</c:v>
                </c:pt>
                <c:pt idx="2">
                  <c:v>271015.09999999998</c:v>
                </c:pt>
                <c:pt idx="3">
                  <c:v>296387</c:v>
                </c:pt>
                <c:pt idx="4">
                  <c:v>310655</c:v>
                </c:pt>
                <c:pt idx="5">
                  <c:v>312247.09999999998</c:v>
                </c:pt>
                <c:pt idx="6">
                  <c:v>327010.90000000002</c:v>
                </c:pt>
                <c:pt idx="7">
                  <c:v>362165.8</c:v>
                </c:pt>
                <c:pt idx="8">
                  <c:v>400221.6</c:v>
                </c:pt>
                <c:pt idx="9">
                  <c:v>460381.1</c:v>
                </c:pt>
              </c:numCache>
            </c:numRef>
          </c:val>
          <c:extLst>
            <c:ext xmlns:c16="http://schemas.microsoft.com/office/drawing/2014/chart" uri="{C3380CC4-5D6E-409C-BE32-E72D297353CC}">
              <c16:uniqueId val="{00000000-9E81-4AC9-8168-CE992466A9F2}"/>
            </c:ext>
          </c:extLst>
        </c:ser>
        <c:dLbls>
          <c:showLegendKey val="0"/>
          <c:showVal val="0"/>
          <c:showCatName val="0"/>
          <c:showSerName val="0"/>
          <c:showPercent val="0"/>
          <c:showBubbleSize val="0"/>
        </c:dLbls>
        <c:gapWidth val="182"/>
        <c:axId val="56511872"/>
        <c:axId val="56579200"/>
      </c:barChart>
      <c:catAx>
        <c:axId val="56511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579200"/>
        <c:crosses val="autoZero"/>
        <c:auto val="1"/>
        <c:lblAlgn val="ctr"/>
        <c:lblOffset val="100"/>
        <c:noMultiLvlLbl val="0"/>
      </c:catAx>
      <c:valAx>
        <c:axId val="56579200"/>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651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F6CF9-D159-4089-899E-2F109ECE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12</cp:revision>
  <dcterms:created xsi:type="dcterms:W3CDTF">2020-08-13T12:06:00Z</dcterms:created>
  <dcterms:modified xsi:type="dcterms:W3CDTF">2020-09-21T10:48:00Z</dcterms:modified>
</cp:coreProperties>
</file>